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苹果智能终于支持简体中文，但国行iPhone还用不上</w:t>
      </w:r>
    </w:p>
    <w:p>
      <w:pPr>
        <w:spacing w:line="278" w:lineRule="auto" w:after="160"/>
        <w:ind w:firstLine="560"/>
      </w:pPr>
      <w:r>
        <w:rPr>
          <w:rFonts w:ascii="仿宋" w:hAnsi="仿宋" w:eastAsia="仿宋"/>
          <w:sz w:val="28"/>
        </w:rPr>
        <w:t>苹果公司近期将Apple Intelligence（苹果智能）的多语言支持扩展至法语、德语、中文等8种语言，但中国国行版本功能尚未开放。该公司正与阿里巴巴、百度等中国科技企业合作，通过技术适配和内容审查机制调整以满足本地监管要求，包括数据境内存储（如云上贵州数据中心）及开发定制化AI功能（如基于文心一言的中文智能助手）。韦德布什证券分析师指出，此举将解锁中国AI市场潜力，预计本地化版本最早于5月上线。当前iPhone在中国销量同比下滑17%（2024年Q1仅售4290万部），Counterpoint数据显示缺失AI功能影响市场表现。该技术落地后，不仅有助于提振苹果在华销售，还将推动其AI全球化布局，而本土合作伙伴的深度参与是合规落地的关键。</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网易有道发布AI硬件产品Youdao OpenEar开放式耳机</w:t>
      </w:r>
    </w:p>
    <w:p>
      <w:pPr>
        <w:spacing w:line="278" w:lineRule="auto" w:after="160"/>
        <w:ind w:firstLine="560"/>
      </w:pPr>
      <w:r>
        <w:rPr>
          <w:rFonts w:ascii="仿宋" w:hAnsi="仿宋" w:eastAsia="仿宋"/>
          <w:sz w:val="28"/>
        </w:rPr>
        <w:t>网易有道在中关村硬科技嘉年华上发布了Youdao OpenEar开放式耳机，该产品采用开放式耳挂设计和轻量化材质，结合人体工学原理，实现了无感佩戴体验。其核心技术包括DNS3.0AI降噪技术、低频补偿算法和复合振膜喇叭，能够提供高保真音质和全景音效。此外，耳机支持单手操控和多设备切换，并接入有道智能生态，用户可通过长按唤醒AI助手"小P老师"进行智能交互。这款高性价比产品定价亲民，适用于运动、通勤和学习等多种场景。预计该产品将推动开放式耳机市场发展，为用户提供更智能的音频体验，同时增强网易有道在AI硬件领域的竞争力。</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 完成 400 亿美元超大规模融资，估值达 3000 亿美元</w:t>
      </w:r>
    </w:p>
    <w:p>
      <w:pPr>
        <w:spacing w:line="278" w:lineRule="auto" w:after="160"/>
        <w:ind w:firstLine="560"/>
      </w:pPr>
      <w:r>
        <w:rPr>
          <w:rFonts w:ascii="仿宋" w:hAnsi="仿宋" w:eastAsia="仿宋"/>
          <w:sz w:val="28"/>
        </w:rPr>
        <w:t>OpenAI宣布完成400亿美元私募融资，估值达3000亿美元，创下私募融资规模纪录。本轮融资由软银集团领投，微软、Coatue等早期支持者跟投。资金将主要用于推进人工智能研究、扩建计算基础设施，并为每周使用ChatGPT的5亿用户提供更强大的工具。其中180亿美元将投入"星门"项目，计划在美国建设人工智能数据中心网络。此次融资将显著提升OpenAI的研发能力和基础设施规模，进一步巩固其在AI领域的领先地位。企业用户可通过接入其API获得更强大的AI服务，而投资者则需关注AI技术商业化进程中的投资机会。</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回顾任天堂初代 Switch 的宣发之路</w:t>
      </w:r>
    </w:p>
    <w:p>
      <w:pPr>
        <w:spacing w:line="278" w:lineRule="auto" w:after="160"/>
        <w:ind w:firstLine="560"/>
      </w:pPr>
      <w:r>
        <w:rPr>
          <w:rFonts w:ascii="仿宋" w:hAnsi="仿宋" w:eastAsia="仿宋"/>
          <w:sz w:val="28"/>
        </w:rPr>
        <w:t>任天堂在2017年推出的Switch游戏主机通过创新的混合设计实现了电视模式与便携模式的自由切换，并配备可拆卸的Joy-Con手柄支持多人游戏。该主机搭载HD震动技术、NFC触点和红外运动相机等创新功能，支持《塞尔达传说：旷野之息》等游戏。截至2025年，Switch全球销量已达1.5亿台，创下任天堂首发五天最高销售记录。这一成功验证了混合游戏模式的市场潜力，为即将推出的Switch 2奠定了基础。该产品不仅拓展了游戏场景，还通过家庭友好策略扩大了用户群体。未来任天堂需通过持续创新维持市场热度，开发者也可利用其混合特性探索更多游戏可能性。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 Y300 Pro+正式发布，7300mAh 电池加持</w:t>
      </w:r>
    </w:p>
    <w:p>
      <w:pPr>
        <w:spacing w:line="278" w:lineRule="auto" w:after="160"/>
        <w:ind w:firstLine="560"/>
      </w:pPr>
      <w:r>
        <w:rPr>
          <w:rFonts w:ascii="仿宋" w:hAnsi="仿宋" w:eastAsia="仿宋"/>
          <w:sz w:val="28"/>
        </w:rPr>
        <w:t>vivo最新发布的Y300 Pro+搭载7300mAh超薄蓝海电池和90W远航闪充技术，配合高通第三代骁龙7s处理器，大幅提升续航与性能表现。该机型采用金刚磐石结构和7800mm²高性能石墨均热板，整机散热面积达42000mm²，配备9颗温度传感器实现精准温控。同时发布的Y300t配备6500mAh耐用蓝海电池和天玑7300处理器，通过军标测试并具备IP64防护等级，其1050nit超高亮度LCD屏幕在强光环境下仍保持清晰显示。这两款新品在续航、耐用性和显示效果等方面均有显著突破，预计将满足中高端用户对长续航和耐用性的需求。随着智能手机市场竞争加剧，vivo通过技术创新持续提升产品竞争力，有望进一步扩大市场份额。</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GlobalData：2024年耐克、阿迪达斯、Shein为全球前三时尚零售商</w:t>
      </w:r>
    </w:p>
    <w:p>
      <w:pPr>
        <w:spacing w:line="278" w:lineRule="auto" w:after="160"/>
        <w:ind w:firstLine="560"/>
      </w:pPr>
      <w:r>
        <w:rPr>
          <w:rFonts w:ascii="仿宋" w:hAnsi="仿宋" w:eastAsia="仿宋"/>
          <w:sz w:val="28"/>
        </w:rPr>
        <w:t>知名咨询机构GlobalData数据显示，2024年SHEIN凭借数字化按需柔性供应链优势，市场份额增长0.24个百分点至1.53%，超越ZARA、H&amp;M和优衣库成为全球第三大时尚零售商，仅次于耐克（2.85%）和阿迪达斯。其成功源于高性价比产品与快速响应时尚趋势的能力，成为全球前十大时尚零售商中唯一的中国品牌。在线分析平台Semrush指出，2025年1月SHEIN网站已成为全球访问量最大的服装时尚类购物网站。分析认为，这种按需生产模式将继续推动SHEIN在2025年的市场表现，为其他快时尚品牌提供数字化转型的参考范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M5 芯片就要来了？苹果或年内推新款 iPad Pro 与 MacBook Pro</w:t>
      </w:r>
    </w:p>
    <w:p>
      <w:pPr>
        <w:spacing w:line="278" w:lineRule="auto" w:after="160"/>
        <w:ind w:firstLine="560"/>
      </w:pPr>
      <w:r>
        <w:rPr>
          <w:rFonts w:ascii="仿宋" w:hAnsi="仿宋" w:eastAsia="仿宋"/>
          <w:sz w:val="28"/>
        </w:rPr>
        <w:t>苹果公司即将发布搭载M5芯片的新款iPad Pro，该设备已进入最终测试阶段，预计今年下半年投入生产。M5芯片将显著提升设备性能，同时苹果已着手研发集成内部调制解调器的M6版本，计划2027年推出。此次更新延续了苹果每年升级处理器的策略，此前iPad Pro已采用M4芯片并实现外观优化。此外，MacBook Pro和MacBook Air也将陆续推出M5版本，但MacBook Pro的重大设计更新预计要到2026年。这些芯片升级将进一步提升苹果设备在性能与能效方面的优势，巩固其在高端移动计算市场的领导地位，同时也将推动相关配件和服务业务的增长。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苹果可能要把“健康”App 打造成你的 AI 教练、营养师与私人医生</w:t>
      </w:r>
    </w:p>
    <w:p>
      <w:pPr>
        <w:spacing w:line="278" w:lineRule="auto" w:after="160"/>
        <w:ind w:firstLine="560"/>
      </w:pPr>
      <w:r>
        <w:rPr>
          <w:rFonts w:ascii="仿宋" w:hAnsi="仿宋" w:eastAsia="仿宋"/>
          <w:sz w:val="28"/>
        </w:rPr>
        <w:t>苹果公司正基于其健康应用开发智能健康助手，由健康团队负责人Sumbul Desai医生主导，并得到首席运营官Jeff Williams的支持。该服务暂定名为"Health+"，通过整合设备收集的健康数据，利用AI分析提供个性化建议，涵盖睡眠、营养、心理健康等领域。公司正在加州奥克兰建设专用设施拍摄教育视频，并计划聘请知名医生担任主持人。新功能包括食物追踪和利用iPhone摄像头分析锻炼情况。苹果此举旨在将其在医疗健康领域的技术积累转化为实际服务，预计将提升用户健康管理水平，同时为公司开辟新的收入来源。医疗行业可能需要关注这种技术驱动的健康服务模式带来的影响。</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130亿狂赚全球，泡泡玛特凭啥让老外为700块盲盒上头？</w:t>
      </w:r>
    </w:p>
    <w:p>
      <w:pPr>
        <w:spacing w:line="278" w:lineRule="auto" w:after="160"/>
        <w:ind w:firstLine="560"/>
      </w:pPr>
      <w:r>
        <w:rPr>
          <w:rFonts w:ascii="仿宋" w:hAnsi="仿宋" w:eastAsia="仿宋"/>
          <w:sz w:val="28"/>
        </w:rPr>
        <w:t>泡泡玛特2024年实现营收130.4亿元，同比增长106.9%，净利润34亿元，同比增长185.9%。其核心策略包括IP多元化运营和全球化布局：The Monsters系列IP收入达30亿元，同比增长726.6%；海外市场营收50.7亿元，同比增长375%，占总营收近40%，其中东南亚市场以24亿元领跑。该公司通过主题乐园、手游等延伸IP价值，如北京4万平方米的"泡泡玛特乐园"年客流显著增长，自研手游《梦想家园》上线即登顶iOS免费榜。截至2024年底，中国内地会员达4608万人，贡献92.7%销售额。随着潮玩市场预计2026年超1100亿元规模，泡泡玛特需持续创新IP内容并优化全球供应链，以维持其在情绪消费领域的领先地位。</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太明显了，任天堂要用“虚拟游戏卡”为玩家向 Switch 2 过渡铺路</w:t>
      </w:r>
    </w:p>
    <w:p>
      <w:pPr>
        <w:spacing w:line="278" w:lineRule="auto" w:after="160"/>
        <w:ind w:firstLine="560"/>
      </w:pPr>
      <w:r>
        <w:rPr>
          <w:rFonts w:ascii="仿宋" w:hAnsi="仿宋" w:eastAsia="仿宋"/>
          <w:sz w:val="28"/>
        </w:rPr>
        <w:t>任天堂在3月Switch直面会上推出"虚拟游戏卡"系统，该功能将于4月随系统更新上线。该系统允许用户通过本地无线连接在账户关联设备间共享数字游戏，家庭群组成员最长可租借14天，且无需持续联网验证。这一设计既保留了实体卡带的共享特性，又通过严格的账户验证机制防止滥用。值得注意的是，任天堂确认该功能将兼容即将发布的Switch 2，并首次提及"Switch 2版游戏"概念，暗示可能采用类似索尼PS5增强版的跨代兼容方案。这一举措不仅解决了现有用户在多设备间的游戏共享问题，更通过平滑的过渡机制为Switch 2的生态建设奠定基础，预计将显著提升用户对新主机的接受度，同时延续任天堂第一方游戏的商业价值。</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扩大欧洲电商业务，TikTok 电商将进军德国、法国和意大利</w:t>
      </w:r>
    </w:p>
    <w:p>
      <w:pPr>
        <w:spacing w:line="278" w:lineRule="auto" w:after="160"/>
        <w:ind w:firstLine="560"/>
      </w:pPr>
      <w:r>
        <w:rPr>
          <w:rFonts w:ascii="仿宋" w:hAnsi="仿宋" w:eastAsia="仿宋"/>
          <w:sz w:val="28"/>
        </w:rPr>
        <w:t>TikTok电商宣布将于下周面向法国、德国和意大利用户推出服务，进一步拓展欧洲市场。该平台自2021年在英国上线后，已在美国市场取得不错业绩，但面临被强制出售的风险。TikTok电商通过与当地知名企业合作快速打开市场，如法国家乐福、德国AboutYou和Cosnova等品牌已确认入驻。平台负责人扬·威尔克表示，相比四年前英国市场的开拓，欧洲大陆的推进速度会更快，因已积累成熟的运营经验。这一扩张将帮助更多欧洲商家触达年轻消费群体，同时也面临各国数据监管政策的挑战，需持续优化本地化运营策略。</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微信上线新功能，帮你找到附近的工作</w:t>
      </w:r>
    </w:p>
    <w:p>
      <w:pPr>
        <w:spacing w:line="278" w:lineRule="auto" w:after="160"/>
        <w:ind w:firstLine="560"/>
      </w:pPr>
      <w:r>
        <w:rPr>
          <w:rFonts w:ascii="仿宋" w:hAnsi="仿宋" w:eastAsia="仿宋"/>
          <w:sz w:val="28"/>
        </w:rPr>
        <w:t>微信团队近期推出零工招聘搜索功能，用户可通过搜索"附近的工作""兼职"等关键词自动匹配本地零工信息，并支持按距离、薪资、性别等条件筛选。该功能目前已覆盖北京、上海等全国200多个城市，为灵活就业者提供便捷的求职渠道。这一创新将有效提升零工市场匹配效率，降低求职成本。企业可通过该功能快速招聘临时员工，求职者则能更高效地找到合适工作。建议地方政府和用工单位积极对接该平台，共同促进灵活就业市场规范化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PS5 用户真的非常想玩 Xbox 游戏，微软第一方游戏在索尼商店高居榜首</w:t>
      </w:r>
    </w:p>
    <w:p>
      <w:pPr>
        <w:spacing w:line="278" w:lineRule="auto" w:after="160"/>
        <w:ind w:firstLine="560"/>
      </w:pPr>
      <w:r>
        <w:rPr>
          <w:rFonts w:ascii="仿宋" w:hAnsi="仿宋" w:eastAsia="仿宋"/>
          <w:sz w:val="28"/>
        </w:rPr>
        <w:t>微软旗下贝塞斯达工作室的《夺宝奇兵：古老之圈》和《极限竞速：地平线5》在索尼PS5平台取得显著成功，两款游戏99.99美元高级版成为美、加及欧洲多国PlayStation商店预购榜首。数据显示，《盗贼之海》去年登陆PS5后连续六个月保持下载量前列，验证了微软"Xbox无处不在"战略的有效性。该战略通过将Xbox独占游戏移植至竞争平台，成功拓展了用户群体和市场收入。微软计划2025年前继续扩大PS5游戏阵容，并为任天堂Switch2准备类似移植计划。这一跨平台策略不仅提升了微软游戏业务的盈利能力，也将推动主机游戏市场进一步打破平台壁垒，促使更多厂商采用多平台发行模式。</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PC 掌机如何在 Switch 2 的阴影下生存？</w:t>
      </w:r>
    </w:p>
    <w:p>
      <w:pPr>
        <w:spacing w:line="278" w:lineRule="auto" w:after="160"/>
        <w:ind w:firstLine="560"/>
      </w:pPr>
      <w:r>
        <w:rPr>
          <w:rFonts w:ascii="仿宋" w:hAnsi="仿宋" w:eastAsia="仿宋"/>
          <w:sz w:val="28"/>
        </w:rPr>
        <w:t>Valve推出的Steam Deck凭借便携性和PC游戏兼容性成为热门掌机，但任天堂即将发布的Switch 2可能改变市场格局。Switch 2预计性能将超越Steam Deck，并拥有庞大的游戏库，延续前代优势。面对竞争，PC掌机厂商需在操作系统、屏幕、芯片和定价方面改进。联想将推出搭载SteamOS的Legion Go S，Valve计划开放SteamOS测试版，微软也承诺优化Windows掌机体验。此外，采用1080p OLED HDR屏幕和优化芯片功耗是提升性能的关键。然而，PC掌机价格普遍高于Switch系列，Valve通过Steam平台补贴硬件成本的模式难以复制。要真正与Switch竞争，行业需联合推动标准化和规模效应。这些改进将决定PC掌机能否在便携游戏市场占据更大份额。</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RWA 迎来“类 5G 标准”，实体资产上链技术规范正式立项</w:t>
      </w:r>
    </w:p>
    <w:p>
      <w:pPr>
        <w:spacing w:line="278" w:lineRule="auto" w:after="160"/>
        <w:ind w:firstLine="560"/>
      </w:pPr>
      <w:r>
        <w:rPr>
          <w:rFonts w:ascii="仿宋" w:hAnsi="仿宋" w:eastAsia="仿宋"/>
          <w:sz w:val="28"/>
        </w:rPr>
        <w:t>中国信通院联合蚂蚁数科等近20家企业共同发起《可信区块链实体资产可信上链技术规范》，首次系统性地建立了实体资产上链的技术框架。该规范基于蚂蚁数科"Antchain Inside"技术方案，已在充电桩、光伏等领域实现成熟应用，通过认证IoT设备采集数据并实现链上流转，确保数据真实可追溯。规范要求上链数据需满足完整性、有效性和及时性，设备需内置可信SDK进行身份认证。据波士顿咨询预测，到2030年全球代币化资产规模将达16万亿美元，该技术将显著提升实体资产流动性，降低融资成本，特别在能源产业领域有望实现绿色资产与境外资金的高效对接。</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OPPO Find X8s 定位轻薄小直屏</w:t>
      </w:r>
    </w:p>
    <w:p>
      <w:pPr>
        <w:spacing w:line="278" w:lineRule="auto" w:after="160"/>
        <w:ind w:firstLine="560"/>
      </w:pPr>
      <w:r>
        <w:rPr>
          <w:rFonts w:ascii="仿宋" w:hAnsi="仿宋" w:eastAsia="仿宋"/>
          <w:sz w:val="28"/>
        </w:rPr>
        <w:t>OPPO正式发布Find X8s系列旗舰手机，主打轻薄直屏设计。该机型采用6.3英寸小直屏，拥有目前行业最窄边框，同时实现了最薄机身、最轻重量和最低摄像头凸起三大突破。通过优化摄像头模组结构，Find X8s成功降低了镜头凸起高度，打造出轻薄一体化机身设计。此外，该系列还新增粉色款式以满足不同用户需求。作为OPPO最新旗舰产品，Find X8s将于4月10日全球首发，其轻薄设计有望引领智能手机市场新趋势，为追求便携性的用户提供更多选择，同时也将推动行业在机身工艺方面的创新竞争。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vivo进入这个新赛道</w:t>
      </w:r>
    </w:p>
    <w:p>
      <w:pPr>
        <w:spacing w:line="278" w:lineRule="auto" w:after="160"/>
        <w:ind w:firstLine="560"/>
      </w:pPr>
      <w:r>
        <w:rPr>
          <w:rFonts w:ascii="仿宋" w:hAnsi="仿宋" w:eastAsia="仿宋"/>
          <w:sz w:val="28"/>
        </w:rPr>
        <w:t>vivo近期成立机器人实验室，重点研发家庭机器人的"大脑"和"眼睛"技术模块，采用"沿途下蛋"策略逐步推进产品落地。该企业凭借在智能手机领域17%的市场份额和13%的同比增长优势，计划通过技术复用和场景连续性切入机器人市场。与此同时，科沃斯、美的、京东等企业也纷纷布局家庭服务机器人领域，其中美的通过收购库卡构建全产业链能力，腾讯则以706.9亿元研发投入为支撑投资智元机器人。据行业预测，人形机器人将在未来几年实现规模化应用，制造业可能成为首个落地场景。随着《"十四五"机器人产业发展规划》将人形机器人列为重点方向，这些跨界布局有望为企业开辟新的增长曲线，同时推动中国在全球智能硬件产业中的竞争力提升。</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