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维他动力种子轮融资2亿元，今年底发布首款消费级机器人产品</w:t>
      </w:r>
    </w:p>
    <w:p>
      <w:pPr>
        <w:spacing w:line="278" w:lineRule="auto" w:after="160"/>
        <w:ind w:firstLine="560"/>
      </w:pPr>
      <w:r>
        <w:rPr>
          <w:rFonts w:ascii="仿宋" w:hAnsi="仿宋" w:eastAsia="仿宋"/>
          <w:sz w:val="28"/>
        </w:rPr>
        <w:t>维他动力（Vita Dynamics）近期完成2亿元种子轮融资，由今日资本、凯辉基金等领投，资金将用于智能机器人研发。该公司依托中国成熟的电池电驱产业链和AI人才储备，开发具备环境感知和自主决策能力的机器人产品。其核心技术包括端到端VLA模型，可提升机器人在自然交互、自主移动等领域的表现。目前正研发两款产品：面向户外的智能伴随机器人和面向室内的智能家务机器人，首款产品预计2024年底推出。该技术有望降低服务成本，实现服务普惠化。企业应加快技术迭代，同时关注用户需求，推动机器人产品在生活场景的规模化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维他动力种子轮融资2亿元，今年底发布首款消费级机器人产品</w:t>
      </w:r>
    </w:p>
    <w:p>
      <w:pPr>
        <w:spacing w:line="278" w:lineRule="auto" w:after="160"/>
        <w:ind w:firstLine="560"/>
      </w:pPr>
      <w:r>
        <w:rPr>
          <w:rFonts w:ascii="仿宋" w:hAnsi="仿宋" w:eastAsia="仿宋"/>
          <w:sz w:val="28"/>
        </w:rPr>
        <w:t>维他动力（Vita Dynamics）近期完成2亿元种子+轮融资，由今日资本、凯辉基金领投，资金将用于智能机器人研发与市场拓展。该公司依托中国成熟的电池电驱产业链和AI人才储备，聚焦“户外”与“室内”两大场景，开发具备自主移动能力的智能伴随机器人和自主操作能力的智能家务机器人。其技术核心在于端到端VLA模型的应用，该模型通过环境感知和任务分解能力，提升机器人的自然交互与自主操作水平。首款智能伴随机器人预计2024年底面世，目标是通过具身智能技术降低服务成本，实现生活场景的普惠化应用。未来，维他动力的产品有望推动家庭服务机器人产业化，用户可通过这类设备获得远程照护等高质量服务，企业需持续优化软硬件协同与场景适配以巩固市场优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不是CG？没加速？这个国产机器人跳「斧头帮」舞火了，网友：流畅到不像真的</w:t>
      </w:r>
    </w:p>
    <w:p>
      <w:pPr>
        <w:spacing w:line="278" w:lineRule="auto" w:after="160"/>
        <w:ind w:firstLine="560"/>
      </w:pPr>
      <w:r>
        <w:rPr>
          <w:rFonts w:ascii="仿宋" w:hAnsi="仿宋" w:eastAsia="仿宋"/>
          <w:sz w:val="28"/>
        </w:rPr>
        <w:t>众擎机器人（深圳市众擎机器人科技有限公司）推出轻量级人形机器人PM01，该机器人身高1.38米，体重40千克，具备24个自由度，移动速度达2m/s，并完成高难度舞蹈动作及12km/h的奔跑测试。其核心技术包括全栈自研的具身智能和运控算法，团队汇聚了国内外顶尖高校的机器人专家。此外，众擎还开发了全尺寸机器人SE01和开源平台SA01系列，其中SA01 EDU售价仅3.85万元，大幅降低行业门槛。这些成果表明国产人形机器人在运动控制和成本控制方面已取得突破，未来在服务、教育等场景具备广泛应用潜力，但需进一步优化安全性和功能完整性以满足实际需求。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Pepper之父又造了个AI外星娃，售价3万美金！比爱马仕实用多了</w:t>
      </w:r>
    </w:p>
    <w:p>
      <w:pPr>
        <w:spacing w:line="278" w:lineRule="auto" w:after="160"/>
        <w:ind w:firstLine="560"/>
      </w:pPr>
      <w:r>
        <w:rPr>
          <w:rFonts w:ascii="仿宋" w:hAnsi="仿宋" w:eastAsia="仿宋"/>
          <w:sz w:val="28"/>
        </w:rPr>
        <w:t>法国机器人公司Enchanted Tools推出的社交机器人Mirokaï采用了由Nvidia GPU实时渲染的3D动画脸部，通过半透明表面呈现全息效果，其独特的可对生拇指设计使抓取成功率高达97%，远超市场60%的标准。该机器人配备三个马达驱动的球形运动系统，可实现360度灵活移动，目前已应用于医院、酒店等场景，完成送药、导航等任务。Mirokaï集成了生成式AI技术，能实时感知环境并自适应操作，今年计划量产200台。这种兼具情感交互和实用功能的机器人设计，为人机协作提供了新思路，有望推动服务机器人行业的创新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华为昇腾适配阶跃星辰Step-Video和Step-Audio开源大模型，上线魔乐社区</w:t>
      </w:r>
    </w:p>
    <w:p>
      <w:pPr>
        <w:spacing w:line="278" w:lineRule="auto" w:after="160"/>
        <w:ind w:firstLine="560"/>
      </w:pPr>
      <w:r>
        <w:rPr>
          <w:rFonts w:ascii="仿宋" w:hAnsi="仿宋" w:eastAsia="仿宋"/>
          <w:sz w:val="28"/>
        </w:rPr>
        <w:t>阶跃星辰近日在魔乐社区开源了Step-Video视频生成和Step-Audio语音交互两款多模态大模型，其中Step-Video-T2V是全球参数量最大的开源视频生成模型，拥有300亿参数，可生成204帧540P分辨率的高质量视频，在指令遵循、运动平滑性等方面表现优异；Step-Audio则是首款产品级开源语音大模型，支持多种情感、方言和语言的语音生成。这两款模型基于华为昇腾架构完成适配，开发者可在魔乐社区等平台直接体验。目前已有天数智芯、阿里云等多家企业接入其开源生态。这些技术的开放将加速视频创作和语音交互领域的创新，推动AI应用在更多场景落地，企业应积极对接生态资源以把握技术红利。</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DeepSeek关键RL算法GRPO，有人从头跑通了，贡献完整代码</w:t>
      </w:r>
    </w:p>
    <w:p>
      <w:pPr>
        <w:spacing w:line="278" w:lineRule="auto" w:after="160"/>
        <w:ind w:firstLine="560"/>
      </w:pPr>
      <w:r>
        <w:rPr>
          <w:rFonts w:ascii="仿宋" w:hAnsi="仿宋" w:eastAsia="仿宋"/>
          <w:sz w:val="28"/>
        </w:rPr>
        <w:t>DeepSeek团队开发的GRPO（Group Relative Policy Optimization）技术通过组内样本相对比较计算策略梯度，替代传统价值函数近似，显著提升了强化学习训练的稳定性和效率。该技术已成功应用于DeepSeek-R1系列模型的微调，使其在数学推理任务中准确率提升至90%。AI工程师Andriy Burkov基于Qwen2.5-1.5B-Instruct模型开发了分布式实现方案，整合PyTorch、FlashAttention2等工具，通过500步训练将模型在GSM8K数学数据集上的准确率从23.33%提升至90%。该技术方案采用多GPU并行计算，每个训练批次处理7个样本，配合5e-6的学习率设置确保训练稳定性。随着模型规模扩大，该技术可进一步结合DeepSpeed等并行工具提升性能，在智能教育、自动编程等领域具有广泛应用前景，建议相关企业关注该技术在垂直领域的落地可能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具身智能：以语料为翼，飞抵新高度</w:t>
      </w:r>
    </w:p>
    <w:p>
      <w:pPr>
        <w:spacing w:line="278" w:lineRule="auto" w:after="160"/>
        <w:ind w:firstLine="560"/>
      </w:pPr>
      <w:r>
        <w:rPr>
          <w:rFonts w:ascii="仿宋" w:hAnsi="仿宋" w:eastAsia="仿宋"/>
          <w:sz w:val="28"/>
        </w:rPr>
        <w:t>库帕思科技通过与金融机构和教育企业合作，构建专业化语料库，提升AI在金融和教育领域的应用效果，并在多模态语料处理技术上取得突破，实现文本与图像、音频等数据的融合。2024年10月，该公司联合发布全国首批人形机器人具身智能标准，包括《人形机器人分类分级应用指南》和《具身智能智能化发展阶段分级指南》。漕河泾开发区作为具身智能孵化基地，聚集了大量相关企业，并计划举办《具身智能：解锁未来世界的钥匙》讲坛，推动技术交流。这些成果将加速AI在垂直领域的落地，促进多模态交互技术的发展，同时为人形机器人行业提供标准化支持。企业应关注技术融合与场景拓展，政府需推动标准制定与产业协同，以释放AI在金融、教育及机器人领域的潜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两万字长文深度解密DeepSeek-R1、Kimi 1.5，强推理模型凭什么火出圈？</w:t>
      </w:r>
    </w:p>
    <w:p>
      <w:pPr>
        <w:spacing w:line="278" w:lineRule="auto" w:after="160"/>
        <w:ind w:firstLine="560"/>
      </w:pPr>
      <w:r>
        <w:rPr>
          <w:rFonts w:ascii="仿宋" w:hAnsi="仿宋" w:eastAsia="仿宋"/>
          <w:sz w:val="28"/>
        </w:rPr>
        <w:t>DeepSeek团队近期发布的DeepSeek-R1推理大模型采用创新性强化学习技术路线，完全跳过传统监督微调阶段，直接从基础模型开始进行大规模强化学习训练。该模型基于671B参数的DeepSeek-v3基座模型，在14.8T高质量Tokens数据上进行预训练，采用规则化奖励机制（包括准确率奖励和格式奖励）和GRPO（群组相对策略优化）算法，显著提升了数学推理和代码生成能力。在AIME2024数学竞赛中取得79.8%的准确率，超过OpenAI o1模型的表现。该技术方案通过消除对人工标注数据的依赖，大幅降低了训练成本，同时使模型展现出自主涌现的长文本推理、自我验证和错误修复能力。这种纯强化学习方法为AI领域提供了新思路，未来可拓展至多模态场景和智能体开发，但需关注推理过程可读性和安全对齐等挑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字节最新OmniHuman数字人模型即将上线即梦</w:t>
      </w:r>
    </w:p>
    <w:p>
      <w:pPr>
        <w:spacing w:line="278" w:lineRule="auto" w:after="160"/>
        <w:ind w:firstLine="560"/>
      </w:pPr>
      <w:r>
        <w:rPr>
          <w:rFonts w:ascii="仿宋" w:hAnsi="仿宋" w:eastAsia="仿宋"/>
          <w:sz w:val="28"/>
        </w:rPr>
        <w:t>字节跳动旗下即梦AI团队近日发布多模态视频生成模型OmniHuman，该闭源模型支持用户通过输入单张图片和音频即可生成匹配动作的AI视频。技术实现上，OmniHuman能处理肖像、半身及全身等不同尺寸的图片输入，有效改善了人物视频中常见的手势崩坏问题，并对动漫、3D卡通等非真人素材保持风格一致性。目前该模型已在小范围内测阶段，生成视频将标注水印并受安全审核机制约束。虽然影视级视频生成仍有提升空间，但该技术已显著提升AI短片制作效率。预计该技术将推动短视频创作变革，相关团队需持续优化生成质量，同时行业应建立规范确保技术应用的合理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腾讯云TI平台支持DeepSeek系列模型，开发者可免费体验、一键部署</w:t>
      </w:r>
    </w:p>
    <w:p>
      <w:pPr>
        <w:spacing w:line="278" w:lineRule="auto" w:after="160"/>
        <w:ind w:firstLine="560"/>
      </w:pPr>
      <w:r>
        <w:rPr>
          <w:rFonts w:ascii="仿宋" w:hAnsi="仿宋" w:eastAsia="仿宋"/>
          <w:sz w:val="28"/>
        </w:rPr>
        <w:t>腾讯云TI平台近日上线DeepSeek系列大模型，包括671B参数的V3、R1原版模型及70B-1.5B参数的蒸馏版本。该平台提供一键部署功能，支持模型服务管理、资源伸缩等企业级能力，其中R1模型采用强化学习技术，在数学推理等任务上媲美OpenAI o1。性能测试显示，671B参数的R1模型在复杂推理任务中准确率显著高于1.5B参数的蒸馏版本，但后者响应速度更快、成本更低。平台通过自研Angel加速机制将训练性能提升30%，已在金融、自动驾驶等行业落地应用，某自动驾驶企业实测训练效率提升40%。该技术将推动AI应用开发效率，企业可根据业务需求选择不同规模的模型，平衡性能与成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Go语言开发AI智能体有多丝滑？字节重磅开源Eino框架，内含保姆级教程</w:t>
      </w:r>
    </w:p>
    <w:p>
      <w:pPr>
        <w:spacing w:line="278" w:lineRule="auto" w:after="160"/>
        <w:ind w:firstLine="560"/>
      </w:pPr>
      <w:r>
        <w:rPr>
          <w:rFonts w:ascii="仿宋" w:hAnsi="仿宋" w:eastAsia="仿宋"/>
          <w:sz w:val="28"/>
        </w:rPr>
        <w:t>字节跳动开源的大模型应用开发框架Eino通过组件化设计和灵活编排机制，显著降低了AI应用开发门槛。该框架采用Go语言实现，核心包括ChatModel接口、流式数据处理机制和可视化编排工具，支持构建知识库索引和智能助手等应用场景。Eino已成功应用于豆包、抖音等产品，其开源版本在GitHub上获得广泛关注。该技术将推动大模型应用的快速落地，企业可通过学习开源文档和案例，快速构建定制化AI解决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字节跳动BitsAI-CR：基于LLM的代码审查系统技术揭秘</w:t>
      </w:r>
    </w:p>
    <w:p>
      <w:pPr>
        <w:spacing w:line="278" w:lineRule="auto" w:after="160"/>
        <w:ind w:firstLine="560"/>
      </w:pPr>
      <w:r>
        <w:rPr>
          <w:rFonts w:ascii="仿宋" w:hAnsi="仿宋" w:eastAsia="仿宋"/>
          <w:sz w:val="28"/>
        </w:rPr>
        <w:t>字节跳动研究团队开发的代码审查系统BitsAI-CR采用"识别+验证"两阶段架构，通过RuleChecker模块基于219条多维审查规则生成评论，ReviewFilter模块进行二次验证，在服务1.2万周活开发者的实际应用中实现75%的审查准确率和26.7%的评论过时率。该系统创新性地引入数据飞轮机制，通过用户反馈、人工抽样和自动化评估持续优化规则，使准确率从初期25%提升至75%。目前74.5%的开发者认可其价值，该系统不仅提升了字节内部研发效率，也为AI编程助手的规模化应用提供了实践参考，预计将推动更多企业采用AI辅助开发工具，开发者需适应这种新型协作模式并积极参与反馈优化。</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完整的671B MoE DeepSeek R1怎么塞进本地化部署？详尽教程大放送！</w:t>
      </w:r>
    </w:p>
    <w:p>
      <w:pPr>
        <w:spacing w:line="278" w:lineRule="auto" w:after="160"/>
        <w:ind w:firstLine="560"/>
      </w:pPr>
      <w:r>
        <w:rPr>
          <w:rFonts w:ascii="仿宋" w:hAnsi="仿宋" w:eastAsia="仿宋"/>
          <w:sz w:val="28"/>
        </w:rPr>
        <w:t>Unsloth AI团队通过动态量化技术成功将DeepSeek R1 671B大模型从720GB压缩至最小131GB（1.58-bit量化），显著降低了本地部署门槛。该技术采用分层量化策略，对关键层保持4-6bit精度，而对混合专家层（MoE）进行1-2bit高压缩处理。测试显示，1.73-bit量化版本在四路RTX 4090工作站上可实现7-8 token/秒的生成速度，且性能表现接近4-bit标准量化版本。该技术已使671B模型能在单台配备192GB内存的Mac Studio上运行，硬件成本降至5600美元。该突破将推动大模型在消费级硬件的普及应用，建议用户根据计算资源选择适合的量化版本，优先用于短文本生成等轻量任务。企业可借此技术降低AI部署成本，个人开发者也能更便捷地进行本地模型定制开发。</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