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奢侈品拥抱 AI 背后：一场技术与场景的双向奔赴</w:t>
      </w:r>
    </w:p>
    <w:p>
      <w:pPr>
        <w:spacing w:line="278" w:lineRule="auto" w:after="160"/>
        <w:ind w:firstLine="560"/>
      </w:pPr>
      <w:r>
        <w:rPr>
          <w:rFonts w:ascii="仿宋" w:hAnsi="仿宋" w:eastAsia="仿宋"/>
          <w:sz w:val="28"/>
        </w:rPr>
        <w:t>全球最大奢侈品集团LVMH联合阿里云举办第二届AI实训营赛事，埃森哲团队开发的"AI导购"方案通过阿里云百炼平台实现了多模态交互功能，其智能体中台系统能将客户咨询响应时间从90秒缩短至30秒。该方案运用Qwen系列大模型和Omni全模态技术，支持跨品牌产品推荐、穿搭建议等场景化服务，目前已在小红书等平台完成用户画像分析验证。ARTEFACT公司开发的"SAIA"系统则聚焦导购辅助，通过社媒数据分析将传统需2-3周的时尚趋势研判压缩至1天。阿里云百炼平台提供的智能体编排和工作流功能，使企业级AI应用开发效率提升40%。这些技术将重塑奢侈品行业服务模式，预计到2025年可帮助品牌商将客户转化率提升15%以上，企业需重点构建数据治理体系并优化人机协同流程以适应智能化转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鸿蒙电脑补齐鸿蒙生态重要版图，华为终端迎来了「全面鸿蒙」时代</w:t>
      </w:r>
    </w:p>
    <w:p>
      <w:pPr>
        <w:spacing w:line="278" w:lineRule="auto" w:after="160"/>
        <w:ind w:firstLine="560"/>
      </w:pPr>
      <w:r>
        <w:rPr>
          <w:rFonts w:ascii="仿宋" w:hAnsi="仿宋" w:eastAsia="仿宋"/>
          <w:sz w:val="28"/>
        </w:rPr>
        <w:t>华为在3月20日的发布会上公布了鸿蒙操作系统5的升级计划，并推出首款全面搭载鸿蒙5的手机华为Pura X。鸿蒙5通过底层重构实现"一核多端"架构，支持手机、电脑、汽车等设备的深度协同，目前已积累超过两万个鸿蒙应用及元服务。数据显示，鸿蒙智行车型2024年销量突破44.5万辆，验证了"鸿蒙座舱+高阶智驾"的市场认可度。该系统的核心突破在于实现了跨设备的原子化流转功能，如办公场景下的文件无缝编辑、家庭场景中的AI主动健康管理等。随着5月"鸿蒙电脑"的发布，华为终端将进入全面鸿蒙化时代，其万物互联的生态优势将重构智能设备的使用体验，为行业提供新的发展范式。企业应关注鸿蒙生态带来的协同创新机遇，积极布局多设备互联场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实测天猫家作：设计小白15分钟「伪造」家居商品大片</w:t>
      </w:r>
    </w:p>
    <w:p>
      <w:pPr>
        <w:spacing w:line="278" w:lineRule="auto" w:after="160"/>
        <w:ind w:firstLine="560"/>
      </w:pPr>
      <w:r>
        <w:rPr>
          <w:rFonts w:ascii="仿宋" w:hAnsi="仿宋" w:eastAsia="仿宋"/>
          <w:sz w:val="28"/>
        </w:rPr>
        <w:t>天猫推出的AI设计工具"家作"基于自研行业大模型，通过智能抠图、场景风格推荐等功能，可在1分钟内生成4张符合电商需求的家居图片。该工具将商品图变异率从60%降至16%，单张生成成本仅0.35元，较传统拍摄成本降低93%。数据显示，使用该工具的商家在双11高峰期达2万家，部分商品点击率提升显著，单个商品平均进店频次增加1395人次，带动成交额提升超195万元。该技术已形成从内容生产到营销推广的全链路AI解决方案，有望重塑电商行业的竞争格局，商家需加快适应AI驱动的运营模式以保持市场竞争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这些 AI 创业团队，正在钉钉上长出来</w:t>
      </w:r>
    </w:p>
    <w:p>
      <w:pPr>
        <w:spacing w:line="278" w:lineRule="auto" w:after="160"/>
        <w:ind w:firstLine="560"/>
      </w:pPr>
      <w:r>
        <w:rPr>
          <w:rFonts w:ascii="仿宋" w:hAnsi="仿宋" w:eastAsia="仿宋"/>
          <w:sz w:val="28"/>
        </w:rPr>
        <w:t>钉钉联合销帮帮和恩君特等企业共同开发AI应用，通过其"生产力平台"整合通义、MiniMax等大模型能力，显著降低了AI开发门槛。销帮帮开发的销售Agent将工作流程从十几分钟缩短至几秒，效率提升数十倍，并使销售业绩增长50%-100%；恩君特打造的短视频Agent则帮助客户将视频制作时间从2-3小时大幅缩减。钉钉通过"AI创新N次方计划"提供技术、流量和资金支持，预计AI应用客单价可达传统SaaS的5-10倍。这一模式将加速企业数字化转型，推动中国AI应用生态的规模化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造车半年狂揽 320 亿，小米交出史上最强财报</w:t>
      </w:r>
    </w:p>
    <w:p>
      <w:pPr>
        <w:spacing w:line="278" w:lineRule="auto" w:after="160"/>
        <w:ind w:firstLine="560"/>
      </w:pPr>
      <w:r>
        <w:rPr>
          <w:rFonts w:ascii="仿宋" w:hAnsi="仿宋" w:eastAsia="仿宋"/>
          <w:sz w:val="28"/>
        </w:rPr>
        <w:t>小米集团2024年实现总营收3659.1亿元，同比增长35%，其中汽车业务表现突出，首款车型SU7系列平均售价达23.4万元，第四季度毛利率提升至20.4%，超越理想和特斯拉。核心数据方面，SU7 Ultra上市3天锁单量突破1万辆，全年汽车交付量达13.6万辆，带动集团智能手机ASP同比增长5.2%至1138.2元。通过供应链管理和规模效应，小米汽车业务亏损从Q2的18亿元收窄至Q4的7亿元。此外，大家电业务增长显著，空调、冰箱、洗衣机出货量增速分别达50%、30%和45%。这一系列成果表明，小米已成功实现品牌高端化转型，未来随着SUV等新车型推出和产能爬坡，其汽车业务有望加速实现盈利，进一步巩固"手机×AIoT×汽车"的生态协同效应。</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从技术神话到应用落地：爆火的DeepSeek、Manus揭示了AI价值转化密码</w:t>
      </w:r>
    </w:p>
    <w:p>
      <w:pPr>
        <w:spacing w:line="278" w:lineRule="auto" w:after="160"/>
        <w:ind w:firstLine="560"/>
      </w:pPr>
      <w:r>
        <w:rPr>
          <w:rFonts w:ascii="仿宋" w:hAnsi="仿宋" w:eastAsia="仿宋"/>
          <w:sz w:val="28"/>
        </w:rPr>
        <w:t>Manus AI团队开发的通用型AI Agent近期引发行业热潮，其核心突破在于实现从对话到执行的能力跃升，可完成智能客服、自动编程等实际任务。该团队产品负责人张涛透露，产品尚处探索阶段却意外引爆市场。与此同时，DeepSeek推出的开源大模型R1以低成本优势迅速占领市场，在HuggingFace平台创下最快登顶记录，其成本仅为竞品的几十分之一。Anthropic提出的MCP协议解决了AI与外部工具集成的技术瓶颈，配合Claude模型展现出卓越的任务执行能力。据IDC预测，到2026年50%的中国500强企业将采用AI Agent进行数据管理。AWS已率先将DeepSeek-R1集成至Bedrock平台，并推出性价比优于英伟达H30%的Trainium芯片。这些进展标志着AI竞争重点已转向应用落地，企业需通过技术场景融合构建新型竞争优势。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追觅，杀入大家电赛道</w:t>
      </w:r>
    </w:p>
    <w:p>
      <w:pPr>
        <w:spacing w:line="278" w:lineRule="auto" w:after="160"/>
        <w:ind w:firstLine="560"/>
      </w:pPr>
      <w:r>
        <w:rPr>
          <w:rFonts w:ascii="仿宋" w:hAnsi="仿宋" w:eastAsia="仿宋"/>
          <w:sz w:val="28"/>
        </w:rPr>
        <w:t>追觅科技宣布进军空调、冰箱、洗衣机等大家电领域，依托其核心高速数字马达技术（全球首家突破20万转/分钟）和智能算法积累。该公司2024年以16.2%的线上市场份额成为中国清洁电器龙头，其仿生机械臂、自升降雷达等技术使扫地机实现99%边角覆盖率，海外市场占比超40%。通过7%的年研发投入（行业平均3%-4%）和"应用一代、研发一代、储备一代"策略，追觅将马达、智能交互等技术复用至家电领域，并借助覆盖100国的5500家门店渠道布局全屋智能生态。天风数据显示，2024年全球智能家电市场规模达530亿美元，年复合增长率17.4%，追觅的入局将推动行业向高性能、智能化方向发展，但需应对美的等传统厂商的渠道优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实测新版通义 APP：更好用的个人 AI 助理，需要什么？</w:t>
      </w:r>
    </w:p>
    <w:p>
      <w:pPr>
        <w:spacing w:line="278" w:lineRule="auto" w:after="160"/>
        <w:ind w:firstLine="560"/>
      </w:pPr>
      <w:r>
        <w:rPr>
          <w:rFonts w:ascii="仿宋" w:hAnsi="仿宋" w:eastAsia="仿宋"/>
          <w:sz w:val="28"/>
        </w:rPr>
        <w:t>阿里集团旗下通义团队最新推出的QwQ-32B大模型通过基础模型结合大规模强化学习技术，以320亿参数实现了媲美6710亿参数模型DeepSeek-R1的性能。该模型在数学推理、编程等基准测试中表现优异，并优化了部署成本，支持消费级显卡本地运行。通义App整合该模型后，新增人格化智能体交互功能，采用三页面设计整合问答、翻译、逻辑推理等多项AI能力，同时推出"智能体工具箱"覆盖学习、工作等多元场景。此次升级显著提升了用户体验，使AI应用更贴近日常生活需求。随着智能体技术发展，这类集成化AI应用有望成为用户日常生活的"数字代理人"，推动AI技术从专业工具向大众化服务转型。企业应重点关注如何降低用户使用门槛，持续优化交互体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机器人到来前，智能汽车可能是更早服务人类的 AI Agent</w:t>
      </w:r>
    </w:p>
    <w:p>
      <w:pPr>
        <w:spacing w:line="278" w:lineRule="auto" w:after="160"/>
        <w:ind w:firstLine="560"/>
      </w:pPr>
      <w:r>
        <w:rPr>
          <w:rFonts w:ascii="仿宋" w:hAnsi="仿宋" w:eastAsia="仿宋"/>
          <w:sz w:val="28"/>
        </w:rPr>
        <w:t>吉利汽车集团近日完成"全域AI"智能化布局，通过与DeepSeek、阶跃星辰等AI生态伙伴合作，将模型能力提升至通用大模型水平。其核心成果包括：1）推出覆盖全系车型的"千里浩瀚"智驾系统，最高配置搭载2000TOPS算力，目标实现L3级自动驾驶；2）建成算力达23.5EFLOPS的星睿智算中心2.0；3）智能座舱实现L2级推理能力，能理解模糊指令并自主调节车内环境。该布局使吉利成为首个系统性推进AI深度融合的车企，预计将推动汽车从交通工具向智能管家转型，引领行业从价格竞争转向智能化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不仅有能用国补的 MacBook Air，还有模型训练神器 Mac Studio</w:t>
      </w:r>
    </w:p>
    <w:p>
      <w:pPr>
        <w:spacing w:line="278" w:lineRule="auto" w:after="160"/>
        <w:ind w:firstLine="560"/>
      </w:pPr>
      <w:r>
        <w:rPr>
          <w:rFonts w:ascii="仿宋" w:hAnsi="仿宋" w:eastAsia="仿宋"/>
          <w:sz w:val="28"/>
        </w:rPr>
        <w:t>苹果公司最新发布的Mac Studio搭载了全新M3 Ultra芯片，这款芯片具备32核中央处理器（24个性能核心+8个能效核心）和最高80核图形处理器，性能较M2 Ultra提升1.5倍。该设备支持最高512GB统一内存，可本地运行600B参数规模的大型语言模型，起售价32999元。对于AI开发者而言，M3 Ultra版本的Mac Studio特别适合端侧部署需求，其顶配版本（32核CPU+80核GPU/512GB内存/16TB存储）售价108749元。这一硬件升级将显著提升开发者在本地运行大模型的能力，预计将推动更多端侧AI应用的开发。开发者可根据实际需求选择不同配置，以优化开发效率和成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 万的小米 SU7 Ultra，雷军把所有人都干懵了</w:t>
      </w:r>
    </w:p>
    <w:p>
      <w:pPr>
        <w:spacing w:line="278" w:lineRule="auto" w:after="160"/>
        <w:ind w:firstLine="560"/>
      </w:pPr>
      <w:r>
        <w:rPr>
          <w:rFonts w:ascii="仿宋" w:hAnsi="仿宋" w:eastAsia="仿宋"/>
          <w:sz w:val="28"/>
        </w:rPr>
        <w:t>小米集团在2024年推出高端电动汽车SU7系列，其中SU7 Ultra搭载自研V8S电机系统，实现1548匹马力及1.98秒零百加速，并在纽博格林赛道刷新四门车圈速记录。该车型标配碳陶刹车和智能驾驶系统，起售价52.99万元，较预售价降低28.5万元，首销10分钟订单达6900台。手机业务方面，小米15 Ultra配备双卫星通信和徕卡联名影像系统，起售价6499元。2024年小米汽车累计交付13.5万辆，推动集团股价年涨121%。这些突破显示小米正通过技术创新实现高端转型，其"人车家全生态"战略将加速智能硬件与汽车产业的协同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 来了，重估 Keep</w:t>
      </w:r>
    </w:p>
    <w:p>
      <w:pPr>
        <w:spacing w:line="278" w:lineRule="auto" w:after="160"/>
        <w:ind w:firstLine="560"/>
      </w:pPr>
      <w:r>
        <w:rPr>
          <w:rFonts w:ascii="仿宋" w:hAnsi="仿宋" w:eastAsia="仿宋"/>
          <w:sz w:val="28"/>
        </w:rPr>
        <w:t>Keep公司宣布"All in AI"战略，计划利用Deepseek技术升级在线健身服务。该公司将分三阶段推进：首阶段通过AI大模型生成瑜伽、力量训练等专业内容，解决传统内容制作成本高、周期长的问题；第二阶段开发AI对话功能，实现类似线下私教的个性化训练方案调整；第三阶段结合智能硬件收集运动数据，提供实时反馈。据财报显示，该战略已带动股价上涨48%，公司预计2025年实现盈亏平衡。高盛报告指出，这种AI驱动的降本增效模式正获得资本市场青睐，Keep有望通过降低60%内容制作成本、提升个性化服务，重塑健身行业商业模式。</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杭州六小龙，第一个 IPO 即将诞生</w:t>
      </w:r>
    </w:p>
    <w:p>
      <w:pPr>
        <w:spacing w:line="278" w:lineRule="auto" w:after="160"/>
        <w:ind w:firstLine="560"/>
      </w:pPr>
      <w:r>
        <w:rPr>
          <w:rFonts w:ascii="仿宋" w:hAnsi="仿宋" w:eastAsia="仿宋"/>
          <w:sz w:val="28"/>
        </w:rPr>
        <w:t>杭州群核科技依托云端GPU集群计算技术，开发了国内领先的空间设计平台"酷家乐"，2023年该平台占据国内22.2%的市场份额，毛利率达80%。公司积累的3.62亿个3D模型现已成为机器人仿真训练的关键数据源，其新推出的SpatialVerse平台可提供"物理正确的数据集"，已获智元机器人等企业采用。2024年前九个月公司营收达5.53亿元，同比增长13.8%，大客户平均订阅收入增长至81.9万元。随着AI和具身智能发展，群核科技正从家装SaaS向空间智能领域转型，其技术积累有望在机器人训练等新兴领域创造更大价值，但需持续优化研发投入与盈利模式的平衡。</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