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OpenAI直播狙击谷歌，奥特曼AGI梗图现场直出！GPT-4o原生图来袭</w:t>
      </w:r>
    </w:p>
    <w:p>
      <w:pPr>
        <w:spacing w:line="278" w:lineRule="auto" w:after="160"/>
        <w:ind w:firstLine="560"/>
      </w:pPr>
      <w:r>
        <w:rPr>
          <w:rFonts w:ascii="仿宋" w:hAnsi="仿宋" w:eastAsia="仿宋"/>
          <w:sz w:val="28"/>
        </w:rPr>
        <w:t>OpenAI团队发布了GPT-4o原生图像生成技术，该技术已集成到ChatGPT和Sora中，支持制作梗图、文本渲染、多轮交互生成等功能。演示显示，GPT-4o能精准理解复杂指令，如将自拍转为动漫风格、生成包含特定文本的表情包，甚至能基于多张图片和文本上下文制作纪念币。该模型通过非自回归训练方式，实现了对15-20个对象属性的准确绑定，文本渲染误差率显著低于行业平均水平。目前该功能已向所有用户开放，生成时间较前代延长2-3秒但质量显著提升。这项技术将推动视觉内容创作革新，用户可通过自然语言交互实现精准的图像定制，企业应重点关注其在营销设计、教育培训等领域的商业化应用。</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谷歌Gemma 3上线！单GPU最强多模态手机可跑，27B完胜o3-mini</w:t>
      </w:r>
    </w:p>
    <w:p>
      <w:pPr>
        <w:spacing w:line="278" w:lineRule="auto" w:after="160"/>
        <w:ind w:firstLine="560"/>
      </w:pPr>
      <w:r>
        <w:rPr>
          <w:rFonts w:ascii="仿宋" w:hAnsi="仿宋" w:eastAsia="仿宋"/>
          <w:sz w:val="28"/>
        </w:rPr>
        <w:t>谷歌发布最新开源大模型Gemma 3系列，包含1B、4B、12B和27B四种参数规模，其中27B版本在LMArena竞技场获得1339 ELO高分，超越DeepSeek V3等更大规模模型。该系列采用与Gemini 2.0相同的技术架构，支持128k上下文长度和140多种语言处理，并首次集成多模态能力，可分析896×896像素图像。训练数据规模从2T到14T token不等，通过知识蒸馏和强化学习优化，使27B模型数学性能提升33-45分。Gemma 3特别优化了端侧部署，单块GPU/TPU即可运行，目前已支持Hugging Face等主流开发平台。其开源一年内下载量超1亿次，衍生模型超过6万个。这一技术突破将显著降低企业AI应用门槛，开发者需关注其多模态和端侧部署特性，快速构建智能应用以把握市场机遇。</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首篇AI自写论文通过ICLR 2025同行评审！AI独挑科研大梁</w:t>
      </w:r>
    </w:p>
    <w:p>
      <w:pPr>
        <w:spacing w:line="278" w:lineRule="auto" w:after="160"/>
        <w:ind w:firstLine="560"/>
      </w:pPr>
      <w:r>
        <w:rPr>
          <w:rFonts w:ascii="仿宋" w:hAnsi="仿宋" w:eastAsia="仿宋"/>
          <w:sz w:val="28"/>
        </w:rPr>
        <w:t>Sakana AI团队研发的AI Scientist-v2系统首次实现了完全由AI独立完成科学论文的全流程工作，包括提出假设、设计实验、编写代码、分析数据及撰写论文。该系统生成的3篇论文提交至ICLR 2025 Workshop进行双盲评审，其中一篇《Compositional Regularization: Unexpected Obstacles in Enhancing Neural Network Generalization》获得6.25的平均评分（评分区间6-7），高于研讨会平均接受标准。值得注意的是，该论文所有环节均由AI完成，未经人工修改，但团队内部评估显示当前AI生成论文尚未达到ICLR主会场接受标准。该技术突破表明AI已具备基础科研能力，未来随着大模型技术进步，AI科研产出质量将显著提升。科研机构需尽快制定AI生成论文的学术规范，以应对即将到来的科研范式变革。</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多步推理无需训练性能提升10%！斯坦福开源通用框架OctoTools</w:t>
      </w:r>
    </w:p>
    <w:p>
      <w:pPr>
        <w:spacing w:line="278" w:lineRule="auto" w:after="160"/>
        <w:ind w:firstLine="560"/>
      </w:pPr>
      <w:r>
        <w:rPr>
          <w:rFonts w:ascii="仿宋" w:hAnsi="仿宋" w:eastAsia="仿宋"/>
          <w:sz w:val="28"/>
        </w:rPr>
        <w:t>斯坦福大学研发的OctoTools框架通过标准化工具卡和规划器，使大型语言模型无需额外训练即可高效完成复杂任务。该框架包含工具卡片、规划器和执行器三大组件，其中工具卡片封装了工具功能和使用限制，规划器负责多级任务分解，执行器则生成可执行命令。在16个任务测试中，OctoTools平均准确率比GPT-4o高出9.3%，比AutoGen等框架最高提升10.6%。特别是在多步推理和工具使用方面表现突出，其任务优化算法能自动选择最佳工具子集。这一技术将显著提升AI系统处理复杂任务的能力，企业可通过集成该框架快速实现业务智能化升级，建议重点关注其在客服、数据分析等领域的应用潜力。</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32B IOI奥赛击败DeepSeek-R1！OpenR1开源复刻第三弹 下一步R1-Zero</w:t>
      </w:r>
    </w:p>
    <w:p>
      <w:pPr>
        <w:spacing w:line="278" w:lineRule="auto" w:after="160"/>
        <w:ind w:firstLine="560"/>
      </w:pPr>
      <w:r>
        <w:rPr>
          <w:rFonts w:ascii="仿宋" w:hAnsi="仿宋" w:eastAsia="仿宋"/>
          <w:sz w:val="28"/>
        </w:rPr>
        <w:t>Hugging Face团队最新发布的OlympicCoder-7B和32B模型在代码推理领域取得突破性进展。该团队采用CodeForces-CoTs数据集中的10万高质量样本进行训练，特别针对C++和Python代码生成进行优化。通过2024年国际信息学奥林匹克竞赛（IOI）的严苛测试，7B版本在50次提交限制下表现优异，甚至超越Claude 3.7 Sonnet等大型模型。关键技术包括采用22,528个token的长上下文处理、4e-5的高学习率优化，以及创新的提交策略模拟真实竞赛场景。测试数据显示，该模型在IOI竞赛中的准确率较基础模型提升显著。这项成果将推动开源代码生成模型的发展，为开发者提供更强大的编程辅助工具，建议相关企业关注该技术的商业化应用前景。</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OpenAI暴打Manus！智能体全家桶杀器一统API，4行代码轻松上手</w:t>
      </w:r>
    </w:p>
    <w:p>
      <w:pPr>
        <w:spacing w:line="278" w:lineRule="auto" w:after="160"/>
        <w:ind w:firstLine="560"/>
      </w:pPr>
      <w:r>
        <w:rPr>
          <w:rFonts w:ascii="仿宋" w:hAnsi="仿宋" w:eastAsia="仿宋"/>
          <w:sz w:val="28"/>
        </w:rPr>
        <w:t>OpenAI最新推出的Responses API及配套工具包显著简化了智能体开发流程，包含网络搜索、文件搜索和计算机使用三大核心功能。其中网络搜索工具基于微调后的GPT-4o模型，在Simple QA测试中取得90%准确率；计算机使用工具在WebArena基准测试中达到58.1%的任务成功率，研究预览版已向特定开发者开放，定价为输入3美元/百万token、输出12美元/百万token。配套开源的Agents SDK支持多智能体协同，Coinbase已成功运用该工具包快速部署区块链应用。这些技术将大幅降低企业智能化转型门槛，建议开发者优先采用Responses API构建应用，同时注意计算机使用工具在非浏览器环境中仍需人工监督以确保可靠性。</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陶哲轩亲测点赞，o3-mini秒证图论难题！专家级证明完整呈现</w:t>
      </w:r>
    </w:p>
    <w:p>
      <w:pPr>
        <w:spacing w:line="278" w:lineRule="auto" w:after="160"/>
        <w:ind w:firstLine="560"/>
      </w:pPr>
      <w:r>
        <w:rPr>
          <w:rFonts w:ascii="仿宋" w:hAnsi="仿宋" w:eastAsia="仿宋"/>
          <w:sz w:val="28"/>
        </w:rPr>
        <w:t>OpenAI研发的o3-mini大模型在图论证明中展现出突破性能力，成功推导出Ruzsa-Szemerédi三角移除引理的关键证明。该模型通过将诱导匹配边编码为三角形，并在辅助三部图中关联边数与三角形数，最终应用引理完成证明，整个过程仅需30秒且结果准确。陶哲轩实测表明，该模型对教科书级标准问题的解决准确率达90%以上，但对研究级问题的成功率降至40%左右。这一技术突破将显著提升数学研究效率，尤其适用于标准论证的快速验证。未来需结合形式化验证工具提升可靠性，同时推动AI辅助数学研究向高阶领域拓展。</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轻松拿捏高等数学，LLM平均得分90+！GPT-4o、Mistral几乎没错</w:t>
      </w:r>
    </w:p>
    <w:p>
      <w:pPr>
        <w:spacing w:line="278" w:lineRule="auto" w:after="160"/>
        <w:ind w:firstLine="560"/>
      </w:pPr>
      <w:r>
        <w:rPr>
          <w:rFonts w:ascii="仿宋" w:hAnsi="仿宋" w:eastAsia="仿宋"/>
          <w:sz w:val="28"/>
        </w:rPr>
        <w:t>OpenAI的ChatGPT 4o和Mistral AI在高等数学测试中表现优异，在32道涵盖向量计算、几何分析等领域的题目中平均得分90.4分（百分制），其中ChatGPT 4o和Mistral AI以310分（总分320分）并列第一。研究显示，再提示机制能显著提升模型准确率，部分首次回答错误的模型经重新提示后可修正答案。Gemini Advanced和Meta AI在积分和优化问题上表现较弱，准确率仅为87.5%。该研究表明领先的LLM已具备较强的数学推理能力，可作为教育辅助工具，同时指出了复杂积分计算等需要改进的领域，为AI在数学教育中的应用提供了重要参考。</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4090价格离谱！RTX 5000 Ada成DeepSeek一体机新宠，32GB性价比拉满</w:t>
      </w:r>
    </w:p>
    <w:p>
      <w:pPr>
        <w:spacing w:line="278" w:lineRule="auto" w:after="160"/>
        <w:ind w:firstLine="560"/>
      </w:pPr>
      <w:r>
        <w:rPr>
          <w:rFonts w:ascii="仿宋" w:hAnsi="仿宋" w:eastAsia="仿宋"/>
          <w:sz w:val="28"/>
        </w:rPr>
        <w:t>英伟达推出RTX 5000 Ada显卡，为高效部署深度求索（DeepSeek）大模型提供硬件支持。该显卡采用Ada Lovelace架构，配备32GB显存，支持第四代Tensor Core和第三代RT Core技术，显著提升了大模型推理和训练效率。测试数据显示，在相同模型规模下，RTX 5000 Ada的推理速度较前代产品提升达40%。目前该显卡已在国内多家AI企业投入应用，预计将大幅降低大模型部署成本。这一技术进步将加速大模型在金融、医疗等行业的落地应用，企业可通过升级硬件设备来提升AI研发效率，同时降低算力成本。</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古董GPU也能跑DeepSeek同款GRPO！显存只需1/10，上下文爆涨10倍</w:t>
      </w:r>
    </w:p>
    <w:p>
      <w:pPr>
        <w:spacing w:line="278" w:lineRule="auto" w:after="160"/>
        <w:ind w:firstLine="560"/>
      </w:pPr>
      <w:r>
        <w:rPr>
          <w:rFonts w:ascii="仿宋" w:hAnsi="仿宋" w:eastAsia="仿宋"/>
          <w:sz w:val="28"/>
        </w:rPr>
        <w:t>开源团队Unsloth最新发布的GRPO训练算法取得突破性进展，在Llama-3.1-8B模型上实现20K上下文长度训练时，显存使用量从510.8GB降至54.3GB，降幅达90%。该技术通过三项创新实现：内存高效线性算法节省68.5GB显存，智能梯度checkpoint算法节省372GB显存，以及与vLLM推理引擎共享GPU内存空间节省16GB显存。在Qwen2.5-1.5B模型测试中，仅需5GB显存即可完成训练且不损失准确率，使GTX 1060等老旧显卡也能胜任推理模型训练。这项技术将大幅降低AI模型训练门槛，推动中小企业和个人开发者参与模型微调，同时促进开源社区生态发展。企业应关注该技术进展，及时调整算力资源配置策略。</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1次搭建完胜1亿次编码，MCP硅谷疯传！Anthropic协议解锁智能体</w:t>
      </w:r>
    </w:p>
    <w:p>
      <w:pPr>
        <w:spacing w:line="278" w:lineRule="auto" w:after="160"/>
        <w:ind w:firstLine="560"/>
      </w:pPr>
      <w:r>
        <w:rPr>
          <w:rFonts w:ascii="仿宋" w:hAnsi="仿宋" w:eastAsia="仿宋"/>
          <w:sz w:val="28"/>
        </w:rPr>
        <w:t>Manus团队开发的MCP协议（模型上下文协议）为AI智能体提供了标准化外部工具调用方案，显著提升了开发效率。该协议采用客户端-服务器架构，支持实时双向通信，使单个AI助手可无缝连接上万种外部工具，将传统模式下1亿次配置需求降至2万次。Anthropic实测显示，MCP能实现日历管理、航班预订等跨平台操作，开发效率提升500倍。目前OpenMCP等开源项目已实现28行代码快速部署，Cursor等开发工具通过集成MCP实现了需求自动交付。这项技术将推动AI助手向实用化发展，建议开发者优先布局MCP服务器建设，企业应加快现有系统与MCP的适配改造。</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1.5B硬刚GPT-4o CMU祭出LCPO提示可控思考！每token性能较S1高2倍</w:t>
      </w:r>
    </w:p>
    <w:p>
      <w:pPr>
        <w:spacing w:line="278" w:lineRule="auto" w:after="160"/>
        <w:ind w:firstLine="560"/>
      </w:pPr>
      <w:r>
        <w:rPr>
          <w:rFonts w:ascii="仿宋" w:hAnsi="仿宋" w:eastAsia="仿宋"/>
          <w:sz w:val="28"/>
        </w:rPr>
        <w:t>卡内基梅隆大学（CMU）团队基于强化学习开发了"长度控制策略优化"（LCPO）方法，成功训练出15亿参数的L1模型。该技术通过提示指令控制输出长度，在数学推理任务中比S1模型提升100%，并在相同token预算下超越2000亿参数的GPT-4o。L1采用两种控制模式：精确匹配目标长度的L1-Exact和不超过预算的L1-Max，通过奖励函数平衡答案正确性和长度匹配。实验显示该模型能保持3%的长度误差率，且在非训练任务上保持稳定性能。这项技术将显著提升AI推理效率，建议相关企业关注其在资源受限场景下的应用潜力，同时需注意不同任务对推理长度的差异化需求。</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Manus火到国外？网友实测惊呆！00后博士生0天复刻霸榜开源第一</w:t>
      </w:r>
    </w:p>
    <w:p>
      <w:pPr>
        <w:spacing w:line="278" w:lineRule="auto" w:after="160"/>
        <w:ind w:firstLine="560"/>
      </w:pPr>
      <w:r>
        <w:rPr>
          <w:rFonts w:ascii="仿宋" w:hAnsi="仿宋" w:eastAsia="仿宋"/>
          <w:sz w:val="28"/>
        </w:rPr>
        <w:t>中国AI团队Manus开发的全自主AI智能体近期在海外引发热议，其开源复现项目OWL以58.18分位列GAIA基准开源榜首。该技术采用多智能体协同架构，通过PlanningTool进行任务规划，并动态分配至具备不同工具集的Agent执行，实现了从代码生成到复杂研究任务的全流程自动化处理。核心创新在于通过Ubuntu容器实现工具链集成，配合基于任务传递通道的通信机制，使系统能高效处理租房推荐、课程开发等实际需求。目前OpenManus等复现项目已在GitHub获超13k星，验证了该技术的工程可行性。这一突破表明中国在AI应用层创新已具备国际竞争力，未来或推动智能体技术向跨平台操作系统级应用发展，企业应关注其自动化工作流在垂直领域的落地潜力。</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