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60" w:line="276" w:lineRule="auto"/>
      </w:pPr>
      <w:r>
        <w:rPr>
          <w:rFonts w:ascii="Calibri" w:hAnsi="Calibri"/>
          <w:b/>
          <w:sz w:val="18"/>
          <w:color w:val="64748B"/>
        </w:rPr>
        <w:t xml:space="preserve">LeadIntel Intelligence Platform</w:t>
      </w:r>
    </w:p>
    <w:p>
      <w:pPr>
        <w:spacing w:before="0" w:after="120" w:line="276" w:lineRule="auto"/>
      </w:pPr>
      <w:r>
        <w:rPr>
          <w:rFonts w:ascii="Calibri" w:hAnsi="Calibri"/>
          <w:b/>
          <w:sz w:val="38"/>
          <w:color w:val="0F172A"/>
        </w:rPr>
        <w:t xml:space="preserve">Google Maps Scraper Parameters &amp; Decision Maker Hierarchy</w:t>
      </w:r>
    </w:p>
    <w:p>
      <w:pPr>
        <w:spacing w:before="0" w:after="240" w:line="276" w:lineRule="auto"/>
      </w:pPr>
      <w:r>
        <w:rPr>
          <w:rFonts w:ascii="Calibri" w:hAnsi="Calibri"/>
          <w:i/>
          <w:sz w:val="20"/>
          <w:color w:val="475569"/>
        </w:rPr>
        <w:t xml:space="preserve">Comprehensive Technical &amp; Operational Reference Manual  |  </w:t>
      </w:r>
      <w:r>
        <w:rPr>
          <w:rFonts w:ascii="Calibri" w:hAnsi="Calibri"/>
          <w:b/>
          <w:sz w:val="20"/>
          <w:color w:val="2563EB"/>
        </w:rPr>
        <w:t xml:space="preserve">System Architecture v2.0</w:t>
      </w:r>
    </w:p>
    <w:tbl>
      <w:tblPr>
        <w:tblW w:w="5000" w:type="pct"/>
        <w:tblBorders>
          <w:top w:val="none"/>
          <w:left w:val="single" w:sz="36" w:space="0" w:color="2563EB"/>
          <w:bottom w:val="none"/>
          <w:right w:val="none"/>
        </w:tblBorders>
      </w:tblPr>
      <w:tblGrid>
        <w:gridCol w:w="9360"/>
      </w:tblGrid>
      <w:tr>
        <w:tc>
          <w:tcPr>
            <w:tcW w:w="9360" w:type="dxa"/>
            <w:shd w:val="clear" w:color="auto" w:fill="F8FAFC"/>
            <w:tcMar>
              <w:top w:w="120" w:type="dxa"/>
              <w:bottom w:w="120" w:type="dxa"/>
              <w:left w:w="200" w:type="dxa"/>
              <w:right w:w="200" w:type="dxa"/>
            </w:tcMar>
          </w:tcPr>
          <w:p>
            <w:pPr>
              <w:spacing w:before="60" w:after="40"/>
            </w:pPr>
            <w:r>
              <w:rPr>
                <w:b/>
                <w:sz w:val="22"/>
                <w:color w:val="1E3A8A"/>
              </w:rPr>
              <w:t>Executive Summary</w:t>
            </w:r>
          </w:p>
          <w:p>
            <w:pPr>
              <w:spacing w:before="0" w:after="60"/>
            </w:pPr>
            <w:r>
              <w:rPr>
                <w:sz w:val="20"/>
                <w:color w:val="475569"/>
              </w:rPr>
              <w:t>This document details the configuration parameters required prior to executing an autonomous lead extraction mission using the Google Maps Scraper, along with the subsequent multi-tier Decision Maker (DM) hierarchy and enrichment pipeline executed by the DM Enricher.</w:t>
            </w:r>
          </w:p>
        </w:tc>
      </w:tr>
    </w:tbl>
    <w:p>
      <w:pPr>
        <w:spacing w:before="300" w:after="120" w:line="276" w:lineRule="auto"/>
      </w:pPr>
      <w:r>
        <w:rPr>
          <w:rFonts w:ascii="Calibri" w:hAnsi="Calibri"/>
          <w:b/>
          <w:sz w:val="32"/>
          <w:color w:val="0F172A"/>
        </w:rPr>
        <w:t xml:space="preserve">Part 1: Scrape Mission Parameters &amp; Configuration</w:t>
      </w:r>
    </w:p>
    <w:p>
      <w:pPr>
        <w:spacing w:before="60" w:after="120" w:line="276" w:lineRule="auto"/>
      </w:pPr>
      <w:r>
        <w:rPr>
          <w:rFonts w:ascii="Calibri" w:hAnsi="Calibri"/>
          <w:sz w:val="22"/>
          <w:color w:val="222222"/>
        </w:rPr>
        <w:t xml:space="preserve">Before launching an autonomous intelligence mission by clicking the 'Start Scraper' button in Mission Control, the operator configures five primary geographical and sectoral parameters. The system dynamically computes query permutations and estimated cost projections.</w:t>
      </w:r>
    </w:p>
    <w:p>
      <w:pPr>
        <w:spacing w:before="240" w:after="100" w:line="276" w:lineRule="auto"/>
      </w:pPr>
      <w:r>
        <w:rPr>
          <w:rFonts w:ascii="Calibri" w:hAnsi="Calibri"/>
          <w:b/>
          <w:sz w:val="26"/>
          <w:color w:val="1E3A8A"/>
        </w:rPr>
        <w:t xml:space="preserve">1. Target Country (or Countries) [Required]</w:t>
      </w:r>
    </w:p>
    <w:p>
      <w:pPr>
        <w:spacing w:before="60" w:after="120" w:line="276" w:lineRule="auto"/>
      </w:pPr>
      <w:r>
        <w:rPr>
          <w:rFonts w:ascii="Calibri" w:hAnsi="Calibri"/>
          <w:sz w:val="22"/>
          <w:color w:val="222222"/>
        </w:rPr>
        <w:t xml:space="preserve">Defines the sovereign national boundaries for lead discovery. The system includes an exhaustive ISO country database alongside quick-select presets for major international commercial hubs.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Selection Type: </w:t>
      </w:r>
      <w:r>
        <w:rPr>
          <w:rFonts w:ascii="Calibri" w:hAnsi="Calibri"/>
          <w:sz w:val="21"/>
          <w:color w:val="334155"/>
        </w:rPr>
        <w:t xml:space="preserve">Multi-select searchable dropdown supporting over 195+ countries.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Default Selection: </w:t>
      </w:r>
      <w:r>
        <w:rPr>
          <w:rFonts w:ascii="Calibri" w:hAnsi="Calibri"/>
          <w:sz w:val="21"/>
          <w:color w:val="334155"/>
        </w:rPr>
        <w:t xml:space="preserve">United States (USA).</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Pre-configured Presets: </w:t>
      </w:r>
      <w:r>
        <w:rPr>
          <w:rFonts w:ascii="Calibri" w:hAnsi="Calibri"/>
          <w:sz w:val="21"/>
          <w:color w:val="334155"/>
        </w:rPr>
        <w:t xml:space="preserve">USA, UK, UAE, Saudi Arabia, Germany, Canada, Australia, Singapore, India.</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System Validation: </w:t>
      </w:r>
      <w:r>
        <w:rPr>
          <w:rFonts w:ascii="Calibri" w:hAnsi="Calibri"/>
          <w:sz w:val="21"/>
          <w:color w:val="334155"/>
        </w:rPr>
        <w:t xml:space="preserve">At least one target country must be actively selected before execution.</w:t>
      </w:r>
    </w:p>
    <w:p>
      <w:pPr>
        <w:spacing w:before="240" w:after="100" w:line="276" w:lineRule="auto"/>
      </w:pPr>
      <w:r>
        <w:rPr>
          <w:rFonts w:ascii="Calibri" w:hAnsi="Calibri"/>
          <w:b/>
          <w:sz w:val="26"/>
          <w:color w:val="1E3A8A"/>
        </w:rPr>
        <w:t xml:space="preserve">2. Target State / Province / Region [Optional]</w:t>
      </w:r>
    </w:p>
    <w:p>
      <w:pPr>
        <w:spacing w:before="60" w:after="120" w:line="276" w:lineRule="auto"/>
      </w:pPr>
      <w:r>
        <w:rPr>
          <w:rFonts w:ascii="Calibri" w:hAnsi="Calibri"/>
          <w:sz w:val="22"/>
          <w:color w:val="222222"/>
        </w:rPr>
        <w:t xml:space="preserve">Enables administrative sub-division filtering. This dropdown cascades automatically upon country selection, querying the database to aggregate states with active business density counts.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Selection Type: </w:t>
      </w:r>
      <w:r>
        <w:rPr>
          <w:rFonts w:ascii="Calibri" w:hAnsi="Calibri"/>
          <w:sz w:val="21"/>
          <w:color w:val="334155"/>
        </w:rPr>
        <w:t xml:space="preserve">Dynamic multi-select dropdown.</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Default State: </w:t>
      </w:r>
      <w:r>
        <w:rPr>
          <w:rFonts w:ascii="Calibri" w:hAnsi="Calibri"/>
          <w:sz w:val="21"/>
          <w:color w:val="334155"/>
        </w:rPr>
        <w:t xml:space="preserve">Empty ('All States' nationwide discovery mode).</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Cascading Logic: </w:t>
      </w:r>
      <w:r>
        <w:rPr>
          <w:rFonts w:ascii="Calibri" w:hAnsi="Calibri"/>
          <w:sz w:val="21"/>
          <w:color w:val="334155"/>
        </w:rPr>
        <w:t xml:space="preserve">Selecting countries dynamically limits available states to those within the selected borders.</w:t>
      </w:r>
    </w:p>
    <w:p>
      <w:pPr>
        <w:spacing w:before="240" w:after="100" w:line="276" w:lineRule="auto"/>
      </w:pPr>
      <w:r>
        <w:rPr>
          <w:rFonts w:ascii="Calibri" w:hAnsi="Calibri"/>
          <w:b/>
          <w:sz w:val="26"/>
          <w:color w:val="1E3A8A"/>
        </w:rPr>
        <w:t xml:space="preserve">3. Target City (or Cities) [Optional / Custom]</w:t>
      </w:r>
    </w:p>
    <w:p>
      <w:pPr>
        <w:spacing w:before="60" w:after="120" w:line="276" w:lineRule="auto"/>
      </w:pPr>
      <w:r>
        <w:rPr>
          <w:rFonts w:ascii="Calibri" w:hAnsi="Calibri"/>
          <w:sz w:val="22"/>
          <w:color w:val="222222"/>
        </w:rPr>
        <w:t xml:space="preserve">Pinpoints metropolitan areas and commercial centers. Users can choose from high-density pre-aggregated metropolitan chips or inject custom municipalities.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Selection Type: </w:t>
      </w:r>
      <w:r>
        <w:rPr>
          <w:rFonts w:ascii="Calibri" w:hAnsi="Calibri"/>
          <w:sz w:val="21"/>
          <w:color w:val="334155"/>
        </w:rPr>
        <w:t xml:space="preserve">Multi-select dropdown with auto-filtered cities, popular city chips, and custom entry.</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Default Selection: </w:t>
      </w:r>
      <w:r>
        <w:rPr>
          <w:rFonts w:ascii="Calibri" w:hAnsi="Calibri"/>
          <w:sz w:val="21"/>
          <w:color w:val="334155"/>
        </w:rPr>
        <w:t xml:space="preserve">New York (automatically falls back to top regional cities if unselected).</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Custom Injection: </w:t>
      </w:r>
      <w:r>
        <w:rPr>
          <w:rFonts w:ascii="Calibri" w:hAnsi="Calibri"/>
          <w:sz w:val="21"/>
          <w:color w:val="334155"/>
        </w:rPr>
        <w:t xml:space="preserve">Operators can type arbitrary city or district names, which are immediately appended to the active query scope.</w:t>
      </w:r>
    </w:p>
    <w:p>
      <w:pPr>
        <w:spacing w:before="240" w:after="100" w:line="276" w:lineRule="auto"/>
      </w:pPr>
      <w:r>
        <w:rPr>
          <w:rFonts w:ascii="Calibri" w:hAnsi="Calibri"/>
          <w:b/>
          <w:sz w:val="26"/>
          <w:color w:val="1E3A8A"/>
        </w:rPr>
        <w:t xml:space="preserve">4. Target Industries &amp; Sub-Queries Catalog [Required]</w:t>
      </w:r>
    </w:p>
    <w:p>
      <w:pPr>
        <w:spacing w:before="60" w:after="120" w:line="276" w:lineRule="auto"/>
      </w:pPr>
      <w:r>
        <w:rPr>
          <w:rFonts w:ascii="Calibri" w:hAnsi="Calibri"/>
          <w:sz w:val="22"/>
          <w:color w:val="222222"/>
        </w:rPr>
        <w:t xml:space="preserve">Specifies targeted business verticals. Rather than using generic keywords, the Google Maps Scraper decomposes each industry into targeted sub-query search permutations. This multi-query expansion uncovers high-intent commercial entities that single-term queries frequently miss.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Selection Type: </w:t>
      </w:r>
      <w:r>
        <w:rPr>
          <w:rFonts w:ascii="Calibri" w:hAnsi="Calibri"/>
          <w:sz w:val="21"/>
          <w:color w:val="334155"/>
        </w:rPr>
        <w:t xml:space="preserve">Multi-select checkbox grid with 'Select All' and 'Clear' utility buttons.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Default Selection: </w:t>
      </w:r>
      <w:r>
        <w:rPr>
          <w:rFonts w:ascii="Calibri" w:hAnsi="Calibri"/>
          <w:sz w:val="21"/>
          <w:color w:val="334155"/>
        </w:rPr>
        <w:t xml:space="preserve">Staffing &amp; Recruitment.</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Validation Rule: </w:t>
      </w:r>
      <w:r>
        <w:rPr>
          <w:rFonts w:ascii="Calibri" w:hAnsi="Calibri"/>
          <w:sz w:val="21"/>
          <w:color w:val="334155"/>
        </w:rPr>
        <w:t xml:space="preserve">At least one industry category must be selected.</w:t>
      </w:r>
    </w:p>
    <w:p>
      <w:pPr>
        <w:spacing w:before="160" w:after="60" w:line="276" w:lineRule="auto"/>
      </w:pPr>
      <w:r>
        <w:rPr>
          <w:rFonts w:ascii="Calibri" w:hAnsi="Calibri"/>
          <w:b/>
          <w:sz w:val="22"/>
          <w:color w:val="1E40AF"/>
        </w:rPr>
        <w:t xml:space="preserve">Complete Industry Sub-Queries Specification Table</w:t>
      </w:r>
    </w:p>
    <w:tbl>
      <w:tblPr>
        <w:tblW w:w="5000" w:type="pct"/>
        <w:tblBorders>
          <w:top w:val="single" w:sz="6" w:space="0" w:color="CBD5E1"/>
          <w:left w:val="none"/>
          <w:bottom w:val="single" w:sz="12" w:space="0" w:color="94A3B8"/>
          <w:right w:val="none"/>
          <w:insideH w:val="single" w:sz="4" w:space="0" w:color="E2E8F0"/>
          <w:insideV w:val="none"/>
        </w:tblBorders>
      </w:tblPr>
      <w:tblGrid>
        <w:gridCol w:w="450"/>
        <w:gridCol w:w="2600"/>
        <w:gridCol w:w="950"/>
        <w:gridCol w:w="5360"/>
      </w:tblGrid>
      <w:tr>
        <w:trPr>
          <w:tblHeader/>
          <w:cantSplit/>
        </w:trPr>
        <w:tc>
          <w:tcPr>
            <w:tcW w:w="450" w:type="dxa"/>
            <w:shd w:val="clear" w:color="auto" w:fill="0F172A"/>
            <w:tcMar>
              <w:top w:w="120" w:type="dxa"/>
              <w:bottom w:w="120" w:type="dxa"/>
              <w:left w:w="140" w:type="dxa"/>
              <w:right w:w="140" w:type="dxa"/>
            </w:tcMar>
          </w:tcPr>
          <w:p>
            <w:pPr>
              <w:spacing w:before="60" w:after="60"/>
            </w:pPr>
            <w:r>
              <w:rPr>
                <w:b/>
                <w:sz w:val="20"/>
                <w:color w:val="FFFFFF"/>
              </w:rPr>
              <w:t>#</w:t>
            </w:r>
          </w:p>
        </w:tc>
        <w:tc>
          <w:tcPr>
            <w:tcW w:w="2600" w:type="dxa"/>
            <w:shd w:val="clear" w:color="auto" w:fill="0F172A"/>
            <w:tcMar>
              <w:top w:w="120" w:type="dxa"/>
              <w:bottom w:w="120" w:type="dxa"/>
              <w:left w:w="140" w:type="dxa"/>
              <w:right w:w="140" w:type="dxa"/>
            </w:tcMar>
          </w:tcPr>
          <w:p>
            <w:pPr>
              <w:spacing w:before="60" w:after="60"/>
            </w:pPr>
            <w:r>
              <w:rPr>
                <w:b/>
                <w:sz w:val="20"/>
                <w:color w:val="FFFFFF"/>
              </w:rPr>
              <w:t>Industry Category</w:t>
            </w:r>
          </w:p>
        </w:tc>
        <w:tc>
          <w:tcPr>
            <w:tcW w:w="950" w:type="dxa"/>
            <w:shd w:val="clear" w:color="auto" w:fill="0F172A"/>
            <w:tcMar>
              <w:top w:w="120" w:type="dxa"/>
              <w:bottom w:w="120" w:type="dxa"/>
              <w:left w:w="140" w:type="dxa"/>
              <w:right w:w="140" w:type="dxa"/>
            </w:tcMar>
          </w:tcPr>
          <w:p>
            <w:pPr>
              <w:spacing w:before="60" w:after="60"/>
            </w:pPr>
            <w:r>
              <w:rPr>
                <w:b/>
                <w:sz w:val="20"/>
                <w:color w:val="FFFFFF"/>
              </w:rPr>
              <w:t>Queries</w:t>
            </w:r>
          </w:p>
        </w:tc>
        <w:tc>
          <w:tcPr>
            <w:tcW w:w="5360" w:type="dxa"/>
            <w:shd w:val="clear" w:color="auto" w:fill="0F172A"/>
            <w:tcMar>
              <w:top w:w="120" w:type="dxa"/>
              <w:bottom w:w="120" w:type="dxa"/>
              <w:left w:w="140" w:type="dxa"/>
              <w:right w:w="140" w:type="dxa"/>
            </w:tcMar>
          </w:tcPr>
          <w:p>
            <w:pPr>
              <w:spacing w:before="60" w:after="60"/>
            </w:pPr>
            <w:r>
              <w:rPr>
                <w:b/>
                <w:sz w:val="20"/>
                <w:color w:val="FFFFFF"/>
              </w:rPr>
              <w:t>Configured Search Sub-Queries</w:t>
            </w:r>
          </w:p>
        </w:tc>
      </w:tr>
      <w:tr>
        <w:trPr>
          <w:cantSplit/>
        </w:trPr>
        <w:tc>
          <w:tcPr>
            <w:tcW w:w="450" w:type="dxa"/>
            <w:shd w:val="clear" w:color="auto" w:fill="FFFFFF"/>
            <w:tcMar>
              <w:top w:w="100" w:type="dxa"/>
              <w:bottom w:w="100" w:type="dxa"/>
              <w:left w:w="140" w:type="dxa"/>
              <w:right w:w="140" w:type="dxa"/>
            </w:tcMar>
          </w:tcPr>
          <w:p>
            <w:pPr>
              <w:spacing w:before="40" w:after="40"/>
            </w:pPr>
            <w:r>
              <w:rPr>
                <w:sz w:val="19"/>
                <w:color w:val="0F172A"/>
                <w:b/>
              </w:rPr>
              <w:t xml:space="preserve">1</w:t>
            </w:r>
          </w:p>
        </w:tc>
        <w:tc>
          <w:tcPr>
            <w:tcW w:w="2600" w:type="dxa"/>
            <w:shd w:val="clear" w:color="auto" w:fill="FFFFFF"/>
            <w:tcMar>
              <w:top w:w="100" w:type="dxa"/>
              <w:bottom w:w="100" w:type="dxa"/>
              <w:left w:w="140" w:type="dxa"/>
              <w:right w:w="140" w:type="dxa"/>
            </w:tcMar>
          </w:tcPr>
          <w:p>
            <w:pPr>
              <w:spacing w:before="40" w:after="20"/>
            </w:pPr>
            <w:r>
              <w:rPr>
                <w:sz w:val="19"/>
                <w:color w:val="334155"/>
              </w:rPr>
              <w:t xml:space="preserve">Staffing &amp; Recruitment</w:t>
            </w:r>
          </w:p>
          <w:p>
            <w:pPr>
              <w:spacing w:before="20" w:after="40"/>
            </w:pPr>
            <w:r>
              <w:rPr>
                <w:sz w:val="19"/>
                <w:color w:val="334155"/>
              </w:rPr>
              <w:t xml:space="preserve">(staffing_and_recruitment)</w:t>
            </w:r>
          </w:p>
        </w:tc>
        <w:tc>
          <w:tcPr>
            <w:tcW w:w="950" w:type="dxa"/>
            <w:shd w:val="clear" w:color="auto" w:fill="FFFFFF"/>
            <w:tcMar>
              <w:top w:w="100" w:type="dxa"/>
              <w:bottom w:w="100" w:type="dxa"/>
              <w:left w:w="140" w:type="dxa"/>
              <w:right w:w="140" w:type="dxa"/>
            </w:tcMar>
          </w:tcPr>
          <w:p>
            <w:pPr>
              <w:spacing w:before="40" w:after="40"/>
            </w:pPr>
            <w:r>
              <w:rPr>
                <w:sz w:val="19"/>
                <w:color w:val="334155"/>
              </w:rPr>
              <w:t xml:space="preserve">6</w:t>
            </w:r>
          </w:p>
        </w:tc>
        <w:tc>
          <w:tcPr>
            <w:tcW w:w="5360" w:type="dxa"/>
            <w:shd w:val="clear" w:color="auto" w:fill="FFFFFF"/>
            <w:tcMar>
              <w:top w:w="100" w:type="dxa"/>
              <w:bottom w:w="100" w:type="dxa"/>
              <w:left w:w="140" w:type="dxa"/>
              <w:right w:w="140" w:type="dxa"/>
            </w:tcMar>
          </w:tcPr>
          <w:p>
            <w:pPr>
              <w:spacing w:before="40" w:after="20"/>
            </w:pPr>
            <w:r>
              <w:rPr>
                <w:sz w:val="19"/>
                <w:color w:val="334155"/>
              </w:rPr>
              <w:t xml:space="preserve">• recruitment agency</w:t>
            </w:r>
          </w:p>
          <w:p>
            <w:pPr>
              <w:spacing w:before="20" w:after="20"/>
            </w:pPr>
            <w:r>
              <w:rPr>
                <w:sz w:val="19"/>
                <w:color w:val="334155"/>
              </w:rPr>
              <w:t xml:space="preserve">• staffing agency</w:t>
            </w:r>
          </w:p>
          <w:p>
            <w:pPr>
              <w:spacing w:before="20" w:after="20"/>
            </w:pPr>
            <w:r>
              <w:rPr>
                <w:sz w:val="19"/>
                <w:color w:val="334155"/>
              </w:rPr>
              <w:t xml:space="preserve">• employment agency</w:t>
            </w:r>
          </w:p>
          <w:p>
            <w:pPr>
              <w:spacing w:before="20" w:after="20"/>
            </w:pPr>
            <w:r>
              <w:rPr>
                <w:sz w:val="19"/>
                <w:color w:val="334155"/>
              </w:rPr>
              <w:t xml:space="preserve">• manpower supply company</w:t>
            </w:r>
          </w:p>
          <w:p>
            <w:pPr>
              <w:spacing w:before="20" w:after="20"/>
            </w:pPr>
            <w:r>
              <w:rPr>
                <w:sz w:val="19"/>
                <w:color w:val="334155"/>
              </w:rPr>
              <w:t xml:space="preserve">• executive search firm</w:t>
            </w:r>
          </w:p>
          <w:p>
            <w:pPr>
              <w:spacing w:before="20" w:after="40"/>
            </w:pPr>
            <w:r>
              <w:rPr>
                <w:sz w:val="19"/>
                <w:color w:val="334155"/>
              </w:rPr>
              <w:t xml:space="preserve">• hr recruitment consultancy</w:t>
            </w:r>
          </w:p>
        </w:tc>
      </w:tr>
      <w:tr>
        <w:trPr>
          <w:cantSplit/>
        </w:trPr>
        <w:tc>
          <w:tcPr>
            <w:tcW w:w="450" w:type="dxa"/>
            <w:shd w:val="clear" w:color="auto" w:fill="F8FAFC"/>
            <w:tcMar>
              <w:top w:w="100" w:type="dxa"/>
              <w:bottom w:w="100" w:type="dxa"/>
              <w:left w:w="140" w:type="dxa"/>
              <w:right w:w="140" w:type="dxa"/>
            </w:tcMar>
          </w:tcPr>
          <w:p>
            <w:pPr>
              <w:spacing w:before="40" w:after="40"/>
            </w:pPr>
            <w:r>
              <w:rPr>
                <w:sz w:val="19"/>
                <w:color w:val="0F172A"/>
                <w:b/>
              </w:rPr>
              <w:t xml:space="preserve">2</w:t>
            </w:r>
          </w:p>
        </w:tc>
        <w:tc>
          <w:tcPr>
            <w:tcW w:w="2600" w:type="dxa"/>
            <w:shd w:val="clear" w:color="auto" w:fill="F8FAFC"/>
            <w:tcMar>
              <w:top w:w="100" w:type="dxa"/>
              <w:bottom w:w="100" w:type="dxa"/>
              <w:left w:w="140" w:type="dxa"/>
              <w:right w:w="140" w:type="dxa"/>
            </w:tcMar>
          </w:tcPr>
          <w:p>
            <w:pPr>
              <w:spacing w:before="40" w:after="20"/>
            </w:pPr>
            <w:r>
              <w:rPr>
                <w:sz w:val="19"/>
                <w:color w:val="334155"/>
              </w:rPr>
              <w:t xml:space="preserve">Software &amp; IT Services</w:t>
            </w:r>
          </w:p>
          <w:p>
            <w:pPr>
              <w:spacing w:before="20" w:after="40"/>
            </w:pPr>
            <w:r>
              <w:rPr>
                <w:sz w:val="19"/>
                <w:color w:val="334155"/>
              </w:rPr>
              <w:t xml:space="preserve">(software_and_it_services)</w:t>
            </w:r>
          </w:p>
        </w:tc>
        <w:tc>
          <w:tcPr>
            <w:tcW w:w="950" w:type="dxa"/>
            <w:shd w:val="clear" w:color="auto" w:fill="F8FAFC"/>
            <w:tcMar>
              <w:top w:w="100" w:type="dxa"/>
              <w:bottom w:w="100" w:type="dxa"/>
              <w:left w:w="140" w:type="dxa"/>
              <w:right w:w="140" w:type="dxa"/>
            </w:tcMar>
          </w:tcPr>
          <w:p>
            <w:pPr>
              <w:spacing w:before="40" w:after="40"/>
            </w:pPr>
            <w:r>
              <w:rPr>
                <w:sz w:val="19"/>
                <w:color w:val="334155"/>
              </w:rPr>
              <w:t xml:space="preserve">6</w:t>
            </w:r>
          </w:p>
        </w:tc>
        <w:tc>
          <w:tcPr>
            <w:tcW w:w="5360" w:type="dxa"/>
            <w:shd w:val="clear" w:color="auto" w:fill="F8FAFC"/>
            <w:tcMar>
              <w:top w:w="100" w:type="dxa"/>
              <w:bottom w:w="100" w:type="dxa"/>
              <w:left w:w="140" w:type="dxa"/>
              <w:right w:w="140" w:type="dxa"/>
            </w:tcMar>
          </w:tcPr>
          <w:p>
            <w:pPr>
              <w:spacing w:before="40" w:after="20"/>
            </w:pPr>
            <w:r>
              <w:rPr>
                <w:sz w:val="19"/>
                <w:color w:val="334155"/>
              </w:rPr>
              <w:t xml:space="preserve">• software company</w:t>
            </w:r>
          </w:p>
          <w:p>
            <w:pPr>
              <w:spacing w:before="20" w:after="20"/>
            </w:pPr>
            <w:r>
              <w:rPr>
                <w:sz w:val="19"/>
                <w:color w:val="334155"/>
              </w:rPr>
              <w:t xml:space="preserve">• information technology company</w:t>
            </w:r>
          </w:p>
          <w:p>
            <w:pPr>
              <w:spacing w:before="20" w:after="20"/>
            </w:pPr>
            <w:r>
              <w:rPr>
                <w:sz w:val="19"/>
                <w:color w:val="334155"/>
              </w:rPr>
              <w:t xml:space="preserve">• computer consultant</w:t>
            </w:r>
          </w:p>
          <w:p>
            <w:pPr>
              <w:spacing w:before="20" w:after="20"/>
            </w:pPr>
            <w:r>
              <w:rPr>
                <w:sz w:val="19"/>
                <w:color w:val="334155"/>
              </w:rPr>
              <w:t xml:space="preserve">• data processing service</w:t>
            </w:r>
          </w:p>
          <w:p>
            <w:pPr>
              <w:spacing w:before="20" w:after="20"/>
            </w:pPr>
            <w:r>
              <w:rPr>
                <w:sz w:val="19"/>
                <w:color w:val="334155"/>
              </w:rPr>
              <w:t xml:space="preserve">• custom software development</w:t>
            </w:r>
          </w:p>
          <w:p>
            <w:pPr>
              <w:spacing w:before="20" w:after="40"/>
            </w:pPr>
            <w:r>
              <w:rPr>
                <w:sz w:val="19"/>
                <w:color w:val="334155"/>
              </w:rPr>
              <w:t xml:space="preserve">• it consulting firm</w:t>
            </w:r>
          </w:p>
        </w:tc>
      </w:tr>
      <w:tr>
        <w:trPr>
          <w:cantSplit/>
        </w:trPr>
        <w:tc>
          <w:tcPr>
            <w:tcW w:w="450" w:type="dxa"/>
            <w:shd w:val="clear" w:color="auto" w:fill="FFFFFF"/>
            <w:tcMar>
              <w:top w:w="100" w:type="dxa"/>
              <w:bottom w:w="100" w:type="dxa"/>
              <w:left w:w="140" w:type="dxa"/>
              <w:right w:w="140" w:type="dxa"/>
            </w:tcMar>
          </w:tcPr>
          <w:p>
            <w:pPr>
              <w:spacing w:before="40" w:after="40"/>
            </w:pPr>
            <w:r>
              <w:rPr>
                <w:sz w:val="19"/>
                <w:color w:val="0F172A"/>
                <w:b/>
              </w:rPr>
              <w:t xml:space="preserve">3</w:t>
            </w:r>
          </w:p>
        </w:tc>
        <w:tc>
          <w:tcPr>
            <w:tcW w:w="2600" w:type="dxa"/>
            <w:shd w:val="clear" w:color="auto" w:fill="FFFFFF"/>
            <w:tcMar>
              <w:top w:w="100" w:type="dxa"/>
              <w:bottom w:w="100" w:type="dxa"/>
              <w:left w:w="140" w:type="dxa"/>
              <w:right w:w="140" w:type="dxa"/>
            </w:tcMar>
          </w:tcPr>
          <w:p>
            <w:pPr>
              <w:spacing w:before="40" w:after="20"/>
            </w:pPr>
            <w:r>
              <w:rPr>
                <w:sz w:val="19"/>
                <w:color w:val="334155"/>
              </w:rPr>
              <w:t xml:space="preserve">BFSI (Banking &amp; Finance)</w:t>
            </w:r>
          </w:p>
          <w:p>
            <w:pPr>
              <w:spacing w:before="20" w:after="40"/>
            </w:pPr>
            <w:r>
              <w:rPr>
                <w:sz w:val="19"/>
                <w:color w:val="334155"/>
              </w:rPr>
              <w:t xml:space="preserve">(bfsi)</w:t>
            </w:r>
          </w:p>
        </w:tc>
        <w:tc>
          <w:tcPr>
            <w:tcW w:w="950" w:type="dxa"/>
            <w:shd w:val="clear" w:color="auto" w:fill="FFFFFF"/>
            <w:tcMar>
              <w:top w:w="100" w:type="dxa"/>
              <w:bottom w:w="100" w:type="dxa"/>
              <w:left w:w="140" w:type="dxa"/>
              <w:right w:w="140" w:type="dxa"/>
            </w:tcMar>
          </w:tcPr>
          <w:p>
            <w:pPr>
              <w:spacing w:before="40" w:after="40"/>
            </w:pPr>
            <w:r>
              <w:rPr>
                <w:sz w:val="19"/>
                <w:color w:val="334155"/>
              </w:rPr>
              <w:t xml:space="preserve">6</w:t>
            </w:r>
          </w:p>
        </w:tc>
        <w:tc>
          <w:tcPr>
            <w:tcW w:w="5360" w:type="dxa"/>
            <w:shd w:val="clear" w:color="auto" w:fill="FFFFFF"/>
            <w:tcMar>
              <w:top w:w="100" w:type="dxa"/>
              <w:bottom w:w="100" w:type="dxa"/>
              <w:left w:w="140" w:type="dxa"/>
              <w:right w:w="140" w:type="dxa"/>
            </w:tcMar>
          </w:tcPr>
          <w:p>
            <w:pPr>
              <w:spacing w:before="40" w:after="20"/>
            </w:pPr>
            <w:r>
              <w:rPr>
                <w:sz w:val="19"/>
                <w:color w:val="334155"/>
              </w:rPr>
              <w:t xml:space="preserve">• commercial bank</w:t>
            </w:r>
          </w:p>
          <w:p>
            <w:pPr>
              <w:spacing w:before="20" w:after="20"/>
            </w:pPr>
            <w:r>
              <w:rPr>
                <w:sz w:val="19"/>
                <w:color w:val="334155"/>
              </w:rPr>
              <w:t xml:space="preserve">• investment bank</w:t>
            </w:r>
          </w:p>
          <w:p>
            <w:pPr>
              <w:spacing w:before="20" w:after="20"/>
            </w:pPr>
            <w:r>
              <w:rPr>
                <w:sz w:val="19"/>
                <w:color w:val="334155"/>
              </w:rPr>
              <w:t xml:space="preserve">• insurance company</w:t>
            </w:r>
          </w:p>
          <w:p>
            <w:pPr>
              <w:spacing w:before="20" w:after="20"/>
            </w:pPr>
            <w:r>
              <w:rPr>
                <w:sz w:val="19"/>
                <w:color w:val="334155"/>
              </w:rPr>
              <w:t xml:space="preserve">• financial services company</w:t>
            </w:r>
          </w:p>
          <w:p>
            <w:pPr>
              <w:spacing w:before="20" w:after="20"/>
            </w:pPr>
            <w:r>
              <w:rPr>
                <w:sz w:val="19"/>
                <w:color w:val="334155"/>
              </w:rPr>
              <w:t xml:space="preserve">• fintech company</w:t>
            </w:r>
          </w:p>
          <w:p>
            <w:pPr>
              <w:spacing w:before="20" w:after="40"/>
            </w:pPr>
            <w:r>
              <w:rPr>
                <w:sz w:val="19"/>
                <w:color w:val="334155"/>
              </w:rPr>
              <w:t xml:space="preserve">• wealth management firm</w:t>
            </w:r>
          </w:p>
        </w:tc>
      </w:tr>
      <w:tr>
        <w:trPr>
          <w:cantSplit/>
        </w:trPr>
        <w:tc>
          <w:tcPr>
            <w:tcW w:w="450" w:type="dxa"/>
            <w:shd w:val="clear" w:color="auto" w:fill="F8FAFC"/>
            <w:tcMar>
              <w:top w:w="100" w:type="dxa"/>
              <w:bottom w:w="100" w:type="dxa"/>
              <w:left w:w="140" w:type="dxa"/>
              <w:right w:w="140" w:type="dxa"/>
            </w:tcMar>
          </w:tcPr>
          <w:p>
            <w:pPr>
              <w:spacing w:before="40" w:after="40"/>
            </w:pPr>
            <w:r>
              <w:rPr>
                <w:sz w:val="19"/>
                <w:color w:val="0F172A"/>
                <w:b/>
              </w:rPr>
              <w:t xml:space="preserve">4</w:t>
            </w:r>
          </w:p>
        </w:tc>
        <w:tc>
          <w:tcPr>
            <w:tcW w:w="2600" w:type="dxa"/>
            <w:shd w:val="clear" w:color="auto" w:fill="F8FAFC"/>
            <w:tcMar>
              <w:top w:w="100" w:type="dxa"/>
              <w:bottom w:w="100" w:type="dxa"/>
              <w:left w:w="140" w:type="dxa"/>
              <w:right w:w="140" w:type="dxa"/>
            </w:tcMar>
          </w:tcPr>
          <w:p>
            <w:pPr>
              <w:spacing w:before="40" w:after="20"/>
            </w:pPr>
            <w:r>
              <w:rPr>
                <w:sz w:val="19"/>
                <w:color w:val="334155"/>
              </w:rPr>
              <w:t xml:space="preserve">Business Consulting Firms</w:t>
            </w:r>
          </w:p>
          <w:p>
            <w:pPr>
              <w:spacing w:before="20" w:after="40"/>
            </w:pPr>
            <w:r>
              <w:rPr>
                <w:sz w:val="19"/>
                <w:color w:val="334155"/>
              </w:rPr>
              <w:t xml:space="preserve">(business_consulting)</w:t>
            </w:r>
          </w:p>
        </w:tc>
        <w:tc>
          <w:tcPr>
            <w:tcW w:w="950" w:type="dxa"/>
            <w:shd w:val="clear" w:color="auto" w:fill="F8FAFC"/>
            <w:tcMar>
              <w:top w:w="100" w:type="dxa"/>
              <w:bottom w:w="100" w:type="dxa"/>
              <w:left w:w="140" w:type="dxa"/>
              <w:right w:w="140" w:type="dxa"/>
            </w:tcMar>
          </w:tcPr>
          <w:p>
            <w:pPr>
              <w:spacing w:before="40" w:after="40"/>
            </w:pPr>
            <w:r>
              <w:rPr>
                <w:sz w:val="19"/>
                <w:color w:val="334155"/>
              </w:rPr>
              <w:t xml:space="preserve">5</w:t>
            </w:r>
          </w:p>
        </w:tc>
        <w:tc>
          <w:tcPr>
            <w:tcW w:w="5360" w:type="dxa"/>
            <w:shd w:val="clear" w:color="auto" w:fill="F8FAFC"/>
            <w:tcMar>
              <w:top w:w="100" w:type="dxa"/>
              <w:bottom w:w="100" w:type="dxa"/>
              <w:left w:w="140" w:type="dxa"/>
              <w:right w:w="140" w:type="dxa"/>
            </w:tcMar>
          </w:tcPr>
          <w:p>
            <w:pPr>
              <w:spacing w:before="40" w:after="20"/>
            </w:pPr>
            <w:r>
              <w:rPr>
                <w:sz w:val="19"/>
                <w:color w:val="334155"/>
              </w:rPr>
              <w:t xml:space="preserve">• business management consultant</w:t>
            </w:r>
          </w:p>
          <w:p>
            <w:pPr>
              <w:spacing w:before="20" w:after="20"/>
            </w:pPr>
            <w:r>
              <w:rPr>
                <w:sz w:val="19"/>
                <w:color w:val="334155"/>
              </w:rPr>
              <w:t xml:space="preserve">• management consulting firm</w:t>
            </w:r>
          </w:p>
          <w:p>
            <w:pPr>
              <w:spacing w:before="20" w:after="20"/>
            </w:pPr>
            <w:r>
              <w:rPr>
                <w:sz w:val="19"/>
                <w:color w:val="334155"/>
              </w:rPr>
              <w:t xml:space="preserve">• business consulting firm</w:t>
            </w:r>
          </w:p>
          <w:p>
            <w:pPr>
              <w:spacing w:before="20" w:after="20"/>
            </w:pPr>
            <w:r>
              <w:rPr>
                <w:sz w:val="19"/>
                <w:color w:val="334155"/>
              </w:rPr>
              <w:t xml:space="preserve">• strategy consulting firm</w:t>
            </w:r>
          </w:p>
          <w:p>
            <w:pPr>
              <w:spacing w:before="20" w:after="40"/>
            </w:pPr>
            <w:r>
              <w:rPr>
                <w:sz w:val="19"/>
                <w:color w:val="334155"/>
              </w:rPr>
              <w:t xml:space="preserve">• corporate advisory firm</w:t>
            </w:r>
          </w:p>
        </w:tc>
      </w:tr>
      <w:tr>
        <w:trPr>
          <w:cantSplit/>
        </w:trPr>
        <w:tc>
          <w:tcPr>
            <w:tcW w:w="450" w:type="dxa"/>
            <w:shd w:val="clear" w:color="auto" w:fill="FFFFFF"/>
            <w:tcMar>
              <w:top w:w="100" w:type="dxa"/>
              <w:bottom w:w="100" w:type="dxa"/>
              <w:left w:w="140" w:type="dxa"/>
              <w:right w:w="140" w:type="dxa"/>
            </w:tcMar>
          </w:tcPr>
          <w:p>
            <w:pPr>
              <w:spacing w:before="40" w:after="40"/>
            </w:pPr>
            <w:r>
              <w:rPr>
                <w:sz w:val="19"/>
                <w:color w:val="0F172A"/>
                <w:b/>
              </w:rPr>
              <w:t xml:space="preserve">5</w:t>
            </w:r>
          </w:p>
        </w:tc>
        <w:tc>
          <w:tcPr>
            <w:tcW w:w="2600" w:type="dxa"/>
            <w:shd w:val="clear" w:color="auto" w:fill="FFFFFF"/>
            <w:tcMar>
              <w:top w:w="100" w:type="dxa"/>
              <w:bottom w:w="100" w:type="dxa"/>
              <w:left w:w="140" w:type="dxa"/>
              <w:right w:w="140" w:type="dxa"/>
            </w:tcMar>
          </w:tcPr>
          <w:p>
            <w:pPr>
              <w:spacing w:before="40" w:after="20"/>
            </w:pPr>
            <w:r>
              <w:rPr>
                <w:sz w:val="19"/>
                <w:color w:val="334155"/>
              </w:rPr>
              <w:t xml:space="preserve">Logistics &amp; Transportation</w:t>
            </w:r>
          </w:p>
          <w:p>
            <w:pPr>
              <w:spacing w:before="20" w:after="40"/>
            </w:pPr>
            <w:r>
              <w:rPr>
                <w:sz w:val="19"/>
                <w:color w:val="334155"/>
              </w:rPr>
              <w:t xml:space="preserve">(logistics)</w:t>
            </w:r>
          </w:p>
        </w:tc>
        <w:tc>
          <w:tcPr>
            <w:tcW w:w="950" w:type="dxa"/>
            <w:shd w:val="clear" w:color="auto" w:fill="FFFFFF"/>
            <w:tcMar>
              <w:top w:w="100" w:type="dxa"/>
              <w:bottom w:w="100" w:type="dxa"/>
              <w:left w:w="140" w:type="dxa"/>
              <w:right w:w="140" w:type="dxa"/>
            </w:tcMar>
          </w:tcPr>
          <w:p>
            <w:pPr>
              <w:spacing w:before="40" w:after="40"/>
            </w:pPr>
            <w:r>
              <w:rPr>
                <w:sz w:val="19"/>
                <w:color w:val="334155"/>
              </w:rPr>
              <w:t xml:space="preserve">5</w:t>
            </w:r>
          </w:p>
        </w:tc>
        <w:tc>
          <w:tcPr>
            <w:tcW w:w="5360" w:type="dxa"/>
            <w:shd w:val="clear" w:color="auto" w:fill="FFFFFF"/>
            <w:tcMar>
              <w:top w:w="100" w:type="dxa"/>
              <w:bottom w:w="100" w:type="dxa"/>
              <w:left w:w="140" w:type="dxa"/>
              <w:right w:w="140" w:type="dxa"/>
            </w:tcMar>
          </w:tcPr>
          <w:p>
            <w:pPr>
              <w:spacing w:before="40" w:after="20"/>
            </w:pPr>
            <w:r>
              <w:rPr>
                <w:sz w:val="19"/>
                <w:color w:val="334155"/>
              </w:rPr>
              <w:t xml:space="preserve">• logistics company</w:t>
            </w:r>
          </w:p>
          <w:p>
            <w:pPr>
              <w:spacing w:before="20" w:after="20"/>
            </w:pPr>
            <w:r>
              <w:rPr>
                <w:sz w:val="19"/>
                <w:color w:val="334155"/>
              </w:rPr>
              <w:t xml:space="preserve">• freight forwarding company</w:t>
            </w:r>
          </w:p>
          <w:p>
            <w:pPr>
              <w:spacing w:before="20" w:after="20"/>
            </w:pPr>
            <w:r>
              <w:rPr>
                <w:sz w:val="19"/>
                <w:color w:val="334155"/>
              </w:rPr>
              <w:t xml:space="preserve">• transportation company</w:t>
            </w:r>
          </w:p>
          <w:p>
            <w:pPr>
              <w:spacing w:before="20" w:after="20"/>
            </w:pPr>
            <w:r>
              <w:rPr>
                <w:sz w:val="19"/>
                <w:color w:val="334155"/>
              </w:rPr>
              <w:t xml:space="preserve">• shipping company</w:t>
            </w:r>
          </w:p>
          <w:p>
            <w:pPr>
              <w:spacing w:before="20" w:after="40"/>
            </w:pPr>
            <w:r>
              <w:rPr>
                <w:sz w:val="19"/>
                <w:color w:val="334155"/>
              </w:rPr>
              <w:t xml:space="preserve">• customs clearance</w:t>
            </w:r>
          </w:p>
        </w:tc>
      </w:tr>
      <w:tr>
        <w:trPr>
          <w:cantSplit/>
        </w:trPr>
        <w:tc>
          <w:tcPr>
            <w:tcW w:w="450" w:type="dxa"/>
            <w:shd w:val="clear" w:color="auto" w:fill="F8FAFC"/>
            <w:tcMar>
              <w:top w:w="100" w:type="dxa"/>
              <w:bottom w:w="100" w:type="dxa"/>
              <w:left w:w="140" w:type="dxa"/>
              <w:right w:w="140" w:type="dxa"/>
            </w:tcMar>
          </w:tcPr>
          <w:p>
            <w:pPr>
              <w:spacing w:before="40" w:after="40"/>
            </w:pPr>
            <w:r>
              <w:rPr>
                <w:sz w:val="19"/>
                <w:color w:val="0F172A"/>
                <w:b/>
              </w:rPr>
              <w:t xml:space="preserve">6</w:t>
            </w:r>
          </w:p>
        </w:tc>
        <w:tc>
          <w:tcPr>
            <w:tcW w:w="2600" w:type="dxa"/>
            <w:shd w:val="clear" w:color="auto" w:fill="F8FAFC"/>
            <w:tcMar>
              <w:top w:w="100" w:type="dxa"/>
              <w:bottom w:w="100" w:type="dxa"/>
              <w:left w:w="140" w:type="dxa"/>
              <w:right w:w="140" w:type="dxa"/>
            </w:tcMar>
          </w:tcPr>
          <w:p>
            <w:pPr>
              <w:spacing w:before="40" w:after="20"/>
            </w:pPr>
            <w:r>
              <w:rPr>
                <w:sz w:val="19"/>
                <w:color w:val="334155"/>
              </w:rPr>
              <w:t xml:space="preserve">Healthcare &amp; Clinics</w:t>
            </w:r>
          </w:p>
          <w:p>
            <w:pPr>
              <w:spacing w:before="20" w:after="40"/>
            </w:pPr>
            <w:r>
              <w:rPr>
                <w:sz w:val="19"/>
                <w:color w:val="334155"/>
              </w:rPr>
              <w:t xml:space="preserve">(healthcare)</w:t>
            </w:r>
          </w:p>
        </w:tc>
        <w:tc>
          <w:tcPr>
            <w:tcW w:w="950" w:type="dxa"/>
            <w:shd w:val="clear" w:color="auto" w:fill="F8FAFC"/>
            <w:tcMar>
              <w:top w:w="100" w:type="dxa"/>
              <w:bottom w:w="100" w:type="dxa"/>
              <w:left w:w="140" w:type="dxa"/>
              <w:right w:w="140" w:type="dxa"/>
            </w:tcMar>
          </w:tcPr>
          <w:p>
            <w:pPr>
              <w:spacing w:before="40" w:after="40"/>
            </w:pPr>
            <w:r>
              <w:rPr>
                <w:sz w:val="19"/>
                <w:color w:val="334155"/>
              </w:rPr>
              <w:t xml:space="preserve">5</w:t>
            </w:r>
          </w:p>
        </w:tc>
        <w:tc>
          <w:tcPr>
            <w:tcW w:w="5360" w:type="dxa"/>
            <w:shd w:val="clear" w:color="auto" w:fill="F8FAFC"/>
            <w:tcMar>
              <w:top w:w="100" w:type="dxa"/>
              <w:bottom w:w="100" w:type="dxa"/>
              <w:left w:w="140" w:type="dxa"/>
              <w:right w:w="140" w:type="dxa"/>
            </w:tcMar>
          </w:tcPr>
          <w:p>
            <w:pPr>
              <w:spacing w:before="40" w:after="20"/>
            </w:pPr>
            <w:r>
              <w:rPr>
                <w:sz w:val="19"/>
                <w:color w:val="334155"/>
              </w:rPr>
              <w:t xml:space="preserve">• medical clinic</w:t>
            </w:r>
          </w:p>
          <w:p>
            <w:pPr>
              <w:spacing w:before="20" w:after="20"/>
            </w:pPr>
            <w:r>
              <w:rPr>
                <w:sz w:val="19"/>
                <w:color w:val="334155"/>
              </w:rPr>
              <w:t xml:space="preserve">• private hospital</w:t>
            </w:r>
          </w:p>
          <w:p>
            <w:pPr>
              <w:spacing w:before="20" w:after="20"/>
            </w:pPr>
            <w:r>
              <w:rPr>
                <w:sz w:val="19"/>
                <w:color w:val="334155"/>
              </w:rPr>
              <w:t xml:space="preserve">• dental clinic</w:t>
            </w:r>
          </w:p>
          <w:p>
            <w:pPr>
              <w:spacing w:before="20" w:after="20"/>
            </w:pPr>
            <w:r>
              <w:rPr>
                <w:sz w:val="19"/>
                <w:color w:val="334155"/>
              </w:rPr>
              <w:t xml:space="preserve">• polyclinic</w:t>
            </w:r>
          </w:p>
          <w:p>
            <w:pPr>
              <w:spacing w:before="20" w:after="40"/>
            </w:pPr>
            <w:r>
              <w:rPr>
                <w:sz w:val="19"/>
                <w:color w:val="334155"/>
              </w:rPr>
              <w:t xml:space="preserve">• diagnostic center</w:t>
            </w:r>
          </w:p>
        </w:tc>
      </w:tr>
      <w:tr>
        <w:trPr>
          <w:cantSplit/>
        </w:trPr>
        <w:tc>
          <w:tcPr>
            <w:tcW w:w="450" w:type="dxa"/>
            <w:shd w:val="clear" w:color="auto" w:fill="FFFFFF"/>
            <w:tcMar>
              <w:top w:w="100" w:type="dxa"/>
              <w:bottom w:w="100" w:type="dxa"/>
              <w:left w:w="140" w:type="dxa"/>
              <w:right w:w="140" w:type="dxa"/>
            </w:tcMar>
          </w:tcPr>
          <w:p>
            <w:pPr>
              <w:spacing w:before="40" w:after="40"/>
            </w:pPr>
            <w:r>
              <w:rPr>
                <w:sz w:val="19"/>
                <w:color w:val="0F172A"/>
                <w:b/>
              </w:rPr>
              <w:t xml:space="preserve">7</w:t>
            </w:r>
          </w:p>
        </w:tc>
        <w:tc>
          <w:tcPr>
            <w:tcW w:w="2600" w:type="dxa"/>
            <w:shd w:val="clear" w:color="auto" w:fill="FFFFFF"/>
            <w:tcMar>
              <w:top w:w="100" w:type="dxa"/>
              <w:bottom w:w="100" w:type="dxa"/>
              <w:left w:w="140" w:type="dxa"/>
              <w:right w:w="140" w:type="dxa"/>
            </w:tcMar>
          </w:tcPr>
          <w:p>
            <w:pPr>
              <w:spacing w:before="40" w:after="20"/>
            </w:pPr>
            <w:r>
              <w:rPr>
                <w:sz w:val="19"/>
                <w:color w:val="334155"/>
              </w:rPr>
              <w:t xml:space="preserve">Construction &amp; Contracting</w:t>
            </w:r>
          </w:p>
          <w:p>
            <w:pPr>
              <w:spacing w:before="20" w:after="40"/>
            </w:pPr>
            <w:r>
              <w:rPr>
                <w:sz w:val="19"/>
                <w:color w:val="334155"/>
              </w:rPr>
              <w:t xml:space="preserve">(construction)</w:t>
            </w:r>
          </w:p>
        </w:tc>
        <w:tc>
          <w:tcPr>
            <w:tcW w:w="950" w:type="dxa"/>
            <w:shd w:val="clear" w:color="auto" w:fill="FFFFFF"/>
            <w:tcMar>
              <w:top w:w="100" w:type="dxa"/>
              <w:bottom w:w="100" w:type="dxa"/>
              <w:left w:w="140" w:type="dxa"/>
              <w:right w:w="140" w:type="dxa"/>
            </w:tcMar>
          </w:tcPr>
          <w:p>
            <w:pPr>
              <w:spacing w:before="40" w:after="40"/>
            </w:pPr>
            <w:r>
              <w:rPr>
                <w:sz w:val="19"/>
                <w:color w:val="334155"/>
              </w:rPr>
              <w:t xml:space="preserve">4</w:t>
            </w:r>
          </w:p>
        </w:tc>
        <w:tc>
          <w:tcPr>
            <w:tcW w:w="5360" w:type="dxa"/>
            <w:shd w:val="clear" w:color="auto" w:fill="FFFFFF"/>
            <w:tcMar>
              <w:top w:w="100" w:type="dxa"/>
              <w:bottom w:w="100" w:type="dxa"/>
              <w:left w:w="140" w:type="dxa"/>
              <w:right w:w="140" w:type="dxa"/>
            </w:tcMar>
          </w:tcPr>
          <w:p>
            <w:pPr>
              <w:spacing w:before="40" w:after="20"/>
            </w:pPr>
            <w:r>
              <w:rPr>
                <w:sz w:val="19"/>
                <w:color w:val="334155"/>
              </w:rPr>
              <w:t xml:space="preserve">• construction company</w:t>
            </w:r>
          </w:p>
          <w:p>
            <w:pPr>
              <w:spacing w:before="20" w:after="20"/>
            </w:pPr>
            <w:r>
              <w:rPr>
                <w:sz w:val="19"/>
                <w:color w:val="334155"/>
              </w:rPr>
              <w:t xml:space="preserve">• general contractor</w:t>
            </w:r>
          </w:p>
          <w:p>
            <w:pPr>
              <w:spacing w:before="20" w:after="20"/>
            </w:pPr>
            <w:r>
              <w:rPr>
                <w:sz w:val="19"/>
                <w:color w:val="334155"/>
              </w:rPr>
              <w:t xml:space="preserve">• building contractor</w:t>
            </w:r>
          </w:p>
          <w:p>
            <w:pPr>
              <w:spacing w:before="20" w:after="40"/>
            </w:pPr>
            <w:r>
              <w:rPr>
                <w:sz w:val="19"/>
                <w:color w:val="334155"/>
              </w:rPr>
              <w:t xml:space="preserve">• civil engineering company</w:t>
            </w:r>
          </w:p>
        </w:tc>
      </w:tr>
      <w:tr>
        <w:trPr>
          <w:cantSplit/>
        </w:trPr>
        <w:tc>
          <w:tcPr>
            <w:tcW w:w="450" w:type="dxa"/>
            <w:shd w:val="clear" w:color="auto" w:fill="F8FAFC"/>
            <w:tcMar>
              <w:top w:w="100" w:type="dxa"/>
              <w:bottom w:w="100" w:type="dxa"/>
              <w:left w:w="140" w:type="dxa"/>
              <w:right w:w="140" w:type="dxa"/>
            </w:tcMar>
          </w:tcPr>
          <w:p>
            <w:pPr>
              <w:spacing w:before="40" w:after="40"/>
            </w:pPr>
            <w:r>
              <w:rPr>
                <w:sz w:val="19"/>
                <w:color w:val="0F172A"/>
                <w:b/>
              </w:rPr>
              <w:t xml:space="preserve">8</w:t>
            </w:r>
          </w:p>
        </w:tc>
        <w:tc>
          <w:tcPr>
            <w:tcW w:w="2600" w:type="dxa"/>
            <w:shd w:val="clear" w:color="auto" w:fill="F8FAFC"/>
            <w:tcMar>
              <w:top w:w="100" w:type="dxa"/>
              <w:bottom w:w="100" w:type="dxa"/>
              <w:left w:w="140" w:type="dxa"/>
              <w:right w:w="140" w:type="dxa"/>
            </w:tcMar>
          </w:tcPr>
          <w:p>
            <w:pPr>
              <w:spacing w:before="40" w:after="20"/>
            </w:pPr>
            <w:r>
              <w:rPr>
                <w:sz w:val="19"/>
                <w:color w:val="334155"/>
              </w:rPr>
              <w:t xml:space="preserve">Engineering &amp; Consultancy</w:t>
            </w:r>
          </w:p>
          <w:p>
            <w:pPr>
              <w:spacing w:before="20" w:after="40"/>
            </w:pPr>
            <w:r>
              <w:rPr>
                <w:sz w:val="19"/>
                <w:color w:val="334155"/>
              </w:rPr>
              <w:t xml:space="preserve">(engineering)</w:t>
            </w:r>
          </w:p>
        </w:tc>
        <w:tc>
          <w:tcPr>
            <w:tcW w:w="950" w:type="dxa"/>
            <w:shd w:val="clear" w:color="auto" w:fill="F8FAFC"/>
            <w:tcMar>
              <w:top w:w="100" w:type="dxa"/>
              <w:bottom w:w="100" w:type="dxa"/>
              <w:left w:w="140" w:type="dxa"/>
              <w:right w:w="140" w:type="dxa"/>
            </w:tcMar>
          </w:tcPr>
          <w:p>
            <w:pPr>
              <w:spacing w:before="40" w:after="40"/>
            </w:pPr>
            <w:r>
              <w:rPr>
                <w:sz w:val="19"/>
                <w:color w:val="334155"/>
              </w:rPr>
              <w:t xml:space="preserve">4</w:t>
            </w:r>
          </w:p>
        </w:tc>
        <w:tc>
          <w:tcPr>
            <w:tcW w:w="5360" w:type="dxa"/>
            <w:shd w:val="clear" w:color="auto" w:fill="F8FAFC"/>
            <w:tcMar>
              <w:top w:w="100" w:type="dxa"/>
              <w:bottom w:w="100" w:type="dxa"/>
              <w:left w:w="140" w:type="dxa"/>
              <w:right w:w="140" w:type="dxa"/>
            </w:tcMar>
          </w:tcPr>
          <w:p>
            <w:pPr>
              <w:spacing w:before="40" w:after="20"/>
            </w:pPr>
            <w:r>
              <w:rPr>
                <w:sz w:val="19"/>
                <w:color w:val="334155"/>
              </w:rPr>
              <w:t xml:space="preserve">• engineering consultancy</w:t>
            </w:r>
          </w:p>
          <w:p>
            <w:pPr>
              <w:spacing w:before="20" w:after="20"/>
            </w:pPr>
            <w:r>
              <w:rPr>
                <w:sz w:val="19"/>
                <w:color w:val="334155"/>
              </w:rPr>
              <w:t xml:space="preserve">• consulting engineer</w:t>
            </w:r>
          </w:p>
          <w:p>
            <w:pPr>
              <w:spacing w:before="20" w:after="20"/>
            </w:pPr>
            <w:r>
              <w:rPr>
                <w:sz w:val="19"/>
                <w:color w:val="334155"/>
              </w:rPr>
              <w:t xml:space="preserve">• architecture firm</w:t>
            </w:r>
          </w:p>
          <w:p>
            <w:pPr>
              <w:spacing w:before="20" w:after="40"/>
            </w:pPr>
            <w:r>
              <w:rPr>
                <w:sz w:val="19"/>
                <w:color w:val="334155"/>
              </w:rPr>
              <w:t xml:space="preserve">• structural engineering</w:t>
            </w:r>
          </w:p>
        </w:tc>
      </w:tr>
      <w:tr>
        <w:trPr>
          <w:cantSplit/>
        </w:trPr>
        <w:tc>
          <w:tcPr>
            <w:tcW w:w="450" w:type="dxa"/>
            <w:shd w:val="clear" w:color="auto" w:fill="FFFFFF"/>
            <w:tcMar>
              <w:top w:w="100" w:type="dxa"/>
              <w:bottom w:w="100" w:type="dxa"/>
              <w:left w:w="140" w:type="dxa"/>
              <w:right w:w="140" w:type="dxa"/>
            </w:tcMar>
          </w:tcPr>
          <w:p>
            <w:pPr>
              <w:spacing w:before="40" w:after="40"/>
            </w:pPr>
            <w:r>
              <w:rPr>
                <w:sz w:val="19"/>
                <w:color w:val="0F172A"/>
                <w:b/>
              </w:rPr>
              <w:t xml:space="preserve">9</w:t>
            </w:r>
          </w:p>
        </w:tc>
        <w:tc>
          <w:tcPr>
            <w:tcW w:w="2600" w:type="dxa"/>
            <w:shd w:val="clear" w:color="auto" w:fill="FFFFFF"/>
            <w:tcMar>
              <w:top w:w="100" w:type="dxa"/>
              <w:bottom w:w="100" w:type="dxa"/>
              <w:left w:w="140" w:type="dxa"/>
              <w:right w:w="140" w:type="dxa"/>
            </w:tcMar>
          </w:tcPr>
          <w:p>
            <w:pPr>
              <w:spacing w:before="40" w:after="20"/>
            </w:pPr>
            <w:r>
              <w:rPr>
                <w:sz w:val="19"/>
                <w:color w:val="334155"/>
              </w:rPr>
              <w:t xml:space="preserve">Manufacturing</w:t>
            </w:r>
          </w:p>
          <w:p>
            <w:pPr>
              <w:spacing w:before="20" w:after="40"/>
            </w:pPr>
            <w:r>
              <w:rPr>
                <w:sz w:val="19"/>
                <w:color w:val="334155"/>
              </w:rPr>
              <w:t xml:space="preserve">(manufacturing)</w:t>
            </w:r>
          </w:p>
        </w:tc>
        <w:tc>
          <w:tcPr>
            <w:tcW w:w="950" w:type="dxa"/>
            <w:shd w:val="clear" w:color="auto" w:fill="FFFFFF"/>
            <w:tcMar>
              <w:top w:w="100" w:type="dxa"/>
              <w:bottom w:w="100" w:type="dxa"/>
              <w:left w:w="140" w:type="dxa"/>
              <w:right w:w="140" w:type="dxa"/>
            </w:tcMar>
          </w:tcPr>
          <w:p>
            <w:pPr>
              <w:spacing w:before="40" w:after="40"/>
            </w:pPr>
            <w:r>
              <w:rPr>
                <w:sz w:val="19"/>
                <w:color w:val="334155"/>
              </w:rPr>
              <w:t xml:space="preserve">4</w:t>
            </w:r>
          </w:p>
        </w:tc>
        <w:tc>
          <w:tcPr>
            <w:tcW w:w="5360" w:type="dxa"/>
            <w:shd w:val="clear" w:color="auto" w:fill="FFFFFF"/>
            <w:tcMar>
              <w:top w:w="100" w:type="dxa"/>
              <w:bottom w:w="100" w:type="dxa"/>
              <w:left w:w="140" w:type="dxa"/>
              <w:right w:w="140" w:type="dxa"/>
            </w:tcMar>
          </w:tcPr>
          <w:p>
            <w:pPr>
              <w:spacing w:before="40" w:after="20"/>
            </w:pPr>
            <w:r>
              <w:rPr>
                <w:sz w:val="19"/>
                <w:color w:val="334155"/>
              </w:rPr>
              <w:t xml:space="preserve">• manufacturing company</w:t>
            </w:r>
          </w:p>
          <w:p>
            <w:pPr>
              <w:spacing w:before="20" w:after="20"/>
            </w:pPr>
            <w:r>
              <w:rPr>
                <w:sz w:val="19"/>
                <w:color w:val="334155"/>
              </w:rPr>
              <w:t xml:space="preserve">• factory</w:t>
            </w:r>
          </w:p>
          <w:p>
            <w:pPr>
              <w:spacing w:before="20" w:after="20"/>
            </w:pPr>
            <w:r>
              <w:rPr>
                <w:sz w:val="19"/>
                <w:color w:val="334155"/>
              </w:rPr>
              <w:t xml:space="preserve">• industrial manufacturer</w:t>
            </w:r>
          </w:p>
          <w:p>
            <w:pPr>
              <w:spacing w:before="20" w:after="40"/>
            </w:pPr>
            <w:r>
              <w:rPr>
                <w:sz w:val="19"/>
                <w:color w:val="334155"/>
              </w:rPr>
              <w:t xml:space="preserve">• food manufacturing</w:t>
            </w:r>
          </w:p>
        </w:tc>
      </w:tr>
      <w:tr>
        <w:trPr>
          <w:cantSplit/>
        </w:trPr>
        <w:tc>
          <w:tcPr>
            <w:tcW w:w="450" w:type="dxa"/>
            <w:shd w:val="clear" w:color="auto" w:fill="F8FAFC"/>
            <w:tcMar>
              <w:top w:w="100" w:type="dxa"/>
              <w:bottom w:w="100" w:type="dxa"/>
              <w:left w:w="140" w:type="dxa"/>
              <w:right w:w="140" w:type="dxa"/>
            </w:tcMar>
          </w:tcPr>
          <w:p>
            <w:pPr>
              <w:spacing w:before="40" w:after="40"/>
            </w:pPr>
            <w:r>
              <w:rPr>
                <w:sz w:val="19"/>
                <w:color w:val="0F172A"/>
                <w:b/>
              </w:rPr>
              <w:t xml:space="preserve">10</w:t>
            </w:r>
          </w:p>
        </w:tc>
        <w:tc>
          <w:tcPr>
            <w:tcW w:w="2600" w:type="dxa"/>
            <w:shd w:val="clear" w:color="auto" w:fill="F8FAFC"/>
            <w:tcMar>
              <w:top w:w="100" w:type="dxa"/>
              <w:bottom w:w="100" w:type="dxa"/>
              <w:left w:w="140" w:type="dxa"/>
              <w:right w:w="140" w:type="dxa"/>
            </w:tcMar>
          </w:tcPr>
          <w:p>
            <w:pPr>
              <w:spacing w:before="40" w:after="20"/>
            </w:pPr>
            <w:r>
              <w:rPr>
                <w:sz w:val="19"/>
                <w:color w:val="334155"/>
              </w:rPr>
              <w:t xml:space="preserve">Real Estate</w:t>
            </w:r>
          </w:p>
          <w:p>
            <w:pPr>
              <w:spacing w:before="20" w:after="40"/>
            </w:pPr>
            <w:r>
              <w:rPr>
                <w:sz w:val="19"/>
                <w:color w:val="334155"/>
              </w:rPr>
              <w:t xml:space="preserve">(real_estate)</w:t>
            </w:r>
          </w:p>
        </w:tc>
        <w:tc>
          <w:tcPr>
            <w:tcW w:w="950" w:type="dxa"/>
            <w:shd w:val="clear" w:color="auto" w:fill="F8FAFC"/>
            <w:tcMar>
              <w:top w:w="100" w:type="dxa"/>
              <w:bottom w:w="100" w:type="dxa"/>
              <w:left w:w="140" w:type="dxa"/>
              <w:right w:w="140" w:type="dxa"/>
            </w:tcMar>
          </w:tcPr>
          <w:p>
            <w:pPr>
              <w:spacing w:before="40" w:after="40"/>
            </w:pPr>
            <w:r>
              <w:rPr>
                <w:sz w:val="19"/>
                <w:color w:val="334155"/>
              </w:rPr>
              <w:t xml:space="preserve">3</w:t>
            </w:r>
          </w:p>
        </w:tc>
        <w:tc>
          <w:tcPr>
            <w:tcW w:w="5360" w:type="dxa"/>
            <w:shd w:val="clear" w:color="auto" w:fill="F8FAFC"/>
            <w:tcMar>
              <w:top w:w="100" w:type="dxa"/>
              <w:bottom w:w="100" w:type="dxa"/>
              <w:left w:w="140" w:type="dxa"/>
              <w:right w:w="140" w:type="dxa"/>
            </w:tcMar>
          </w:tcPr>
          <w:p>
            <w:pPr>
              <w:spacing w:before="40" w:after="20"/>
            </w:pPr>
            <w:r>
              <w:rPr>
                <w:sz w:val="19"/>
                <w:color w:val="334155"/>
              </w:rPr>
              <w:t xml:space="preserve">• real estate company</w:t>
            </w:r>
          </w:p>
          <w:p>
            <w:pPr>
              <w:spacing w:before="20" w:after="20"/>
            </w:pPr>
            <w:r>
              <w:rPr>
                <w:sz w:val="19"/>
                <w:color w:val="334155"/>
              </w:rPr>
              <w:t xml:space="preserve">• property developer</w:t>
            </w:r>
          </w:p>
          <w:p>
            <w:pPr>
              <w:spacing w:before="20" w:after="40"/>
            </w:pPr>
            <w:r>
              <w:rPr>
                <w:sz w:val="19"/>
                <w:color w:val="334155"/>
              </w:rPr>
              <w:t xml:space="preserve">• real estate agency</w:t>
            </w:r>
          </w:p>
        </w:tc>
      </w:tr>
      <w:tr>
        <w:trPr>
          <w:cantSplit/>
        </w:trPr>
        <w:tc>
          <w:tcPr>
            <w:tcW w:w="450" w:type="dxa"/>
            <w:shd w:val="clear" w:color="auto" w:fill="FFFFFF"/>
            <w:tcMar>
              <w:top w:w="100" w:type="dxa"/>
              <w:bottom w:w="100" w:type="dxa"/>
              <w:left w:w="140" w:type="dxa"/>
              <w:right w:w="140" w:type="dxa"/>
            </w:tcMar>
          </w:tcPr>
          <w:p>
            <w:pPr>
              <w:spacing w:before="40" w:after="40"/>
            </w:pPr>
            <w:r>
              <w:rPr>
                <w:sz w:val="19"/>
                <w:color w:val="0F172A"/>
                <w:b/>
              </w:rPr>
              <w:t xml:space="preserve">11</w:t>
            </w:r>
          </w:p>
        </w:tc>
        <w:tc>
          <w:tcPr>
            <w:tcW w:w="2600" w:type="dxa"/>
            <w:shd w:val="clear" w:color="auto" w:fill="FFFFFF"/>
            <w:tcMar>
              <w:top w:w="100" w:type="dxa"/>
              <w:bottom w:w="100" w:type="dxa"/>
              <w:left w:w="140" w:type="dxa"/>
              <w:right w:w="140" w:type="dxa"/>
            </w:tcMar>
          </w:tcPr>
          <w:p>
            <w:pPr>
              <w:spacing w:before="40" w:after="20"/>
            </w:pPr>
            <w:r>
              <w:rPr>
                <w:sz w:val="19"/>
                <w:color w:val="334155"/>
              </w:rPr>
              <w:t xml:space="preserve">Professional Services</w:t>
            </w:r>
          </w:p>
          <w:p>
            <w:pPr>
              <w:spacing w:before="20" w:after="40"/>
            </w:pPr>
            <w:r>
              <w:rPr>
                <w:sz w:val="19"/>
                <w:color w:val="334155"/>
              </w:rPr>
              <w:t xml:space="preserve">(professional_services)</w:t>
            </w:r>
          </w:p>
        </w:tc>
        <w:tc>
          <w:tcPr>
            <w:tcW w:w="950" w:type="dxa"/>
            <w:shd w:val="clear" w:color="auto" w:fill="FFFFFF"/>
            <w:tcMar>
              <w:top w:w="100" w:type="dxa"/>
              <w:bottom w:w="100" w:type="dxa"/>
              <w:left w:w="140" w:type="dxa"/>
              <w:right w:w="140" w:type="dxa"/>
            </w:tcMar>
          </w:tcPr>
          <w:p>
            <w:pPr>
              <w:spacing w:before="40" w:after="40"/>
            </w:pPr>
            <w:r>
              <w:rPr>
                <w:sz w:val="19"/>
                <w:color w:val="334155"/>
              </w:rPr>
              <w:t xml:space="preserve">5</w:t>
            </w:r>
          </w:p>
        </w:tc>
        <w:tc>
          <w:tcPr>
            <w:tcW w:w="5360" w:type="dxa"/>
            <w:shd w:val="clear" w:color="auto" w:fill="FFFFFF"/>
            <w:tcMar>
              <w:top w:w="100" w:type="dxa"/>
              <w:bottom w:w="100" w:type="dxa"/>
              <w:left w:w="140" w:type="dxa"/>
              <w:right w:w="140" w:type="dxa"/>
            </w:tcMar>
          </w:tcPr>
          <w:p>
            <w:pPr>
              <w:spacing w:before="40" w:after="20"/>
            </w:pPr>
            <w:r>
              <w:rPr>
                <w:sz w:val="19"/>
                <w:color w:val="334155"/>
              </w:rPr>
              <w:t xml:space="preserve">• law firm</w:t>
            </w:r>
          </w:p>
          <w:p>
            <w:pPr>
              <w:spacing w:before="20" w:after="20"/>
            </w:pPr>
            <w:r>
              <w:rPr>
                <w:sz w:val="19"/>
                <w:color w:val="334155"/>
              </w:rPr>
              <w:t xml:space="preserve">• accounting firm</w:t>
            </w:r>
          </w:p>
          <w:p>
            <w:pPr>
              <w:spacing w:before="20" w:after="20"/>
            </w:pPr>
            <w:r>
              <w:rPr>
                <w:sz w:val="19"/>
                <w:color w:val="334155"/>
              </w:rPr>
              <w:t xml:space="preserve">• management consulting</w:t>
            </w:r>
          </w:p>
          <w:p>
            <w:pPr>
              <w:spacing w:before="20" w:after="20"/>
            </w:pPr>
            <w:r>
              <w:rPr>
                <w:sz w:val="19"/>
                <w:color w:val="334155"/>
              </w:rPr>
              <w:t xml:space="preserve">• IT consulting company</w:t>
            </w:r>
          </w:p>
          <w:p>
            <w:pPr>
              <w:spacing w:before="20" w:after="40"/>
            </w:pPr>
            <w:r>
              <w:rPr>
                <w:sz w:val="19"/>
                <w:color w:val="334155"/>
              </w:rPr>
              <w:t xml:space="preserve">• HR consulting</w:t>
            </w:r>
          </w:p>
        </w:tc>
      </w:tr>
      <w:tr>
        <w:trPr>
          <w:cantSplit/>
        </w:trPr>
        <w:tc>
          <w:tcPr>
            <w:tcW w:w="450" w:type="dxa"/>
            <w:shd w:val="clear" w:color="auto" w:fill="F8FAFC"/>
            <w:tcMar>
              <w:top w:w="100" w:type="dxa"/>
              <w:bottom w:w="100" w:type="dxa"/>
              <w:left w:w="140" w:type="dxa"/>
              <w:right w:w="140" w:type="dxa"/>
            </w:tcMar>
          </w:tcPr>
          <w:p>
            <w:pPr>
              <w:spacing w:before="40" w:after="40"/>
            </w:pPr>
            <w:r>
              <w:rPr>
                <w:sz w:val="19"/>
                <w:color w:val="0F172A"/>
                <w:b/>
              </w:rPr>
              <w:t xml:space="preserve">12</w:t>
            </w:r>
          </w:p>
        </w:tc>
        <w:tc>
          <w:tcPr>
            <w:tcW w:w="2600" w:type="dxa"/>
            <w:shd w:val="clear" w:color="auto" w:fill="F8FAFC"/>
            <w:tcMar>
              <w:top w:w="100" w:type="dxa"/>
              <w:bottom w:w="100" w:type="dxa"/>
              <w:left w:w="140" w:type="dxa"/>
              <w:right w:w="140" w:type="dxa"/>
            </w:tcMar>
          </w:tcPr>
          <w:p>
            <w:pPr>
              <w:spacing w:before="40" w:after="20"/>
            </w:pPr>
            <w:r>
              <w:rPr>
                <w:sz w:val="19"/>
                <w:color w:val="334155"/>
              </w:rPr>
              <w:t xml:space="preserve">Telecom &amp; Technology</w:t>
            </w:r>
          </w:p>
          <w:p>
            <w:pPr>
              <w:spacing w:before="20" w:after="40"/>
            </w:pPr>
            <w:r>
              <w:rPr>
                <w:sz w:val="19"/>
                <w:color w:val="334155"/>
              </w:rPr>
              <w:t xml:space="preserve">(telecom)</w:t>
            </w:r>
          </w:p>
        </w:tc>
        <w:tc>
          <w:tcPr>
            <w:tcW w:w="950" w:type="dxa"/>
            <w:shd w:val="clear" w:color="auto" w:fill="F8FAFC"/>
            <w:tcMar>
              <w:top w:w="100" w:type="dxa"/>
              <w:bottom w:w="100" w:type="dxa"/>
              <w:left w:w="140" w:type="dxa"/>
              <w:right w:w="140" w:type="dxa"/>
            </w:tcMar>
          </w:tcPr>
          <w:p>
            <w:pPr>
              <w:spacing w:before="40" w:after="40"/>
            </w:pPr>
            <w:r>
              <w:rPr>
                <w:sz w:val="19"/>
                <w:color w:val="334155"/>
              </w:rPr>
              <w:t xml:space="preserve">5</w:t>
            </w:r>
          </w:p>
        </w:tc>
        <w:tc>
          <w:tcPr>
            <w:tcW w:w="5360" w:type="dxa"/>
            <w:shd w:val="clear" w:color="auto" w:fill="F8FAFC"/>
            <w:tcMar>
              <w:top w:w="100" w:type="dxa"/>
              <w:bottom w:w="100" w:type="dxa"/>
              <w:left w:w="140" w:type="dxa"/>
              <w:right w:w="140" w:type="dxa"/>
            </w:tcMar>
          </w:tcPr>
          <w:p>
            <w:pPr>
              <w:spacing w:before="40" w:after="20"/>
            </w:pPr>
            <w:r>
              <w:rPr>
                <w:sz w:val="19"/>
                <w:color w:val="334155"/>
              </w:rPr>
              <w:t xml:space="preserve">• technology company</w:t>
            </w:r>
          </w:p>
          <w:p>
            <w:pPr>
              <w:spacing w:before="20" w:after="20"/>
            </w:pPr>
            <w:r>
              <w:rPr>
                <w:sz w:val="19"/>
                <w:color w:val="334155"/>
              </w:rPr>
              <w:t xml:space="preserve">• telecom company</w:t>
            </w:r>
          </w:p>
          <w:p>
            <w:pPr>
              <w:spacing w:before="20" w:after="20"/>
            </w:pPr>
            <w:r>
              <w:rPr>
                <w:sz w:val="19"/>
                <w:color w:val="334155"/>
              </w:rPr>
              <w:t xml:space="preserve">• software company</w:t>
            </w:r>
          </w:p>
          <w:p>
            <w:pPr>
              <w:spacing w:before="20" w:after="20"/>
            </w:pPr>
            <w:r>
              <w:rPr>
                <w:sz w:val="19"/>
                <w:color w:val="334155"/>
              </w:rPr>
              <w:t xml:space="preserve">• IT company</w:t>
            </w:r>
          </w:p>
          <w:p>
            <w:pPr>
              <w:spacing w:before="20" w:after="40"/>
            </w:pPr>
            <w:r>
              <w:rPr>
                <w:sz w:val="19"/>
                <w:color w:val="334155"/>
              </w:rPr>
              <w:t xml:space="preserve">• cybersecurity company</w:t>
            </w:r>
          </w:p>
        </w:tc>
      </w:tr>
      <w:tr>
        <w:trPr>
          <w:cantSplit/>
        </w:trPr>
        <w:tc>
          <w:tcPr>
            <w:tcW w:w="450" w:type="dxa"/>
            <w:shd w:val="clear" w:color="auto" w:fill="FFFFFF"/>
            <w:tcMar>
              <w:top w:w="100" w:type="dxa"/>
              <w:bottom w:w="100" w:type="dxa"/>
              <w:left w:w="140" w:type="dxa"/>
              <w:right w:w="140" w:type="dxa"/>
            </w:tcMar>
          </w:tcPr>
          <w:p>
            <w:pPr>
              <w:spacing w:before="40" w:after="40"/>
            </w:pPr>
            <w:r>
              <w:rPr>
                <w:sz w:val="19"/>
                <w:color w:val="0F172A"/>
                <w:b/>
              </w:rPr>
              <w:t xml:space="preserve">13</w:t>
            </w:r>
          </w:p>
        </w:tc>
        <w:tc>
          <w:tcPr>
            <w:tcW w:w="2600" w:type="dxa"/>
            <w:shd w:val="clear" w:color="auto" w:fill="FFFFFF"/>
            <w:tcMar>
              <w:top w:w="100" w:type="dxa"/>
              <w:bottom w:w="100" w:type="dxa"/>
              <w:left w:w="140" w:type="dxa"/>
              <w:right w:w="140" w:type="dxa"/>
            </w:tcMar>
          </w:tcPr>
          <w:p>
            <w:pPr>
              <w:spacing w:before="40" w:after="20"/>
            </w:pPr>
            <w:r>
              <w:rPr>
                <w:sz w:val="19"/>
                <w:color w:val="334155"/>
              </w:rPr>
              <w:t xml:space="preserve">Retail &amp; Wholesale</w:t>
            </w:r>
          </w:p>
          <w:p>
            <w:pPr>
              <w:spacing w:before="20" w:after="40"/>
            </w:pPr>
            <w:r>
              <w:rPr>
                <w:sz w:val="19"/>
                <w:color w:val="334155"/>
              </w:rPr>
              <w:t xml:space="preserve">(retail)</w:t>
            </w:r>
          </w:p>
        </w:tc>
        <w:tc>
          <w:tcPr>
            <w:tcW w:w="950" w:type="dxa"/>
            <w:shd w:val="clear" w:color="auto" w:fill="FFFFFF"/>
            <w:tcMar>
              <w:top w:w="100" w:type="dxa"/>
              <w:bottom w:w="100" w:type="dxa"/>
              <w:left w:w="140" w:type="dxa"/>
              <w:right w:w="140" w:type="dxa"/>
            </w:tcMar>
          </w:tcPr>
          <w:p>
            <w:pPr>
              <w:spacing w:before="40" w:after="40"/>
            </w:pPr>
            <w:r>
              <w:rPr>
                <w:sz w:val="19"/>
                <w:color w:val="334155"/>
              </w:rPr>
              <w:t xml:space="preserve">4</w:t>
            </w:r>
          </w:p>
        </w:tc>
        <w:tc>
          <w:tcPr>
            <w:tcW w:w="5360" w:type="dxa"/>
            <w:shd w:val="clear" w:color="auto" w:fill="FFFFFF"/>
            <w:tcMar>
              <w:top w:w="100" w:type="dxa"/>
              <w:bottom w:w="100" w:type="dxa"/>
              <w:left w:w="140" w:type="dxa"/>
              <w:right w:w="140" w:type="dxa"/>
            </w:tcMar>
          </w:tcPr>
          <w:p>
            <w:pPr>
              <w:spacing w:before="40" w:after="20"/>
            </w:pPr>
            <w:r>
              <w:rPr>
                <w:sz w:val="19"/>
                <w:color w:val="334155"/>
              </w:rPr>
              <w:t xml:space="preserve">• wholesale supplier</w:t>
            </w:r>
          </w:p>
          <w:p>
            <w:pPr>
              <w:spacing w:before="20" w:after="20"/>
            </w:pPr>
            <w:r>
              <w:rPr>
                <w:sz w:val="19"/>
                <w:color w:val="334155"/>
              </w:rPr>
              <w:t xml:space="preserve">• retail store</w:t>
            </w:r>
          </w:p>
          <w:p>
            <w:pPr>
              <w:spacing w:before="20" w:after="20"/>
            </w:pPr>
            <w:r>
              <w:rPr>
                <w:sz w:val="19"/>
                <w:color w:val="334155"/>
              </w:rPr>
              <w:t xml:space="preserve">• trading company</w:t>
            </w:r>
          </w:p>
          <w:p>
            <w:pPr>
              <w:spacing w:before="20" w:after="40"/>
            </w:pPr>
            <w:r>
              <w:rPr>
                <w:sz w:val="19"/>
                <w:color w:val="334155"/>
              </w:rPr>
              <w:t xml:space="preserve">• distributor</w:t>
            </w:r>
          </w:p>
        </w:tc>
      </w:tr>
      <w:tr>
        <w:trPr>
          <w:cantSplit/>
        </w:trPr>
        <w:tc>
          <w:tcPr>
            <w:tcW w:w="450" w:type="dxa"/>
            <w:shd w:val="clear" w:color="auto" w:fill="F8FAFC"/>
            <w:tcMar>
              <w:top w:w="100" w:type="dxa"/>
              <w:bottom w:w="100" w:type="dxa"/>
              <w:left w:w="140" w:type="dxa"/>
              <w:right w:w="140" w:type="dxa"/>
            </w:tcMar>
          </w:tcPr>
          <w:p>
            <w:pPr>
              <w:spacing w:before="40" w:after="40"/>
            </w:pPr>
            <w:r>
              <w:rPr>
                <w:sz w:val="19"/>
                <w:color w:val="0F172A"/>
                <w:b/>
              </w:rPr>
              <w:t xml:space="preserve">14</w:t>
            </w:r>
          </w:p>
        </w:tc>
        <w:tc>
          <w:tcPr>
            <w:tcW w:w="2600" w:type="dxa"/>
            <w:shd w:val="clear" w:color="auto" w:fill="F8FAFC"/>
            <w:tcMar>
              <w:top w:w="100" w:type="dxa"/>
              <w:bottom w:w="100" w:type="dxa"/>
              <w:left w:w="140" w:type="dxa"/>
              <w:right w:w="140" w:type="dxa"/>
            </w:tcMar>
          </w:tcPr>
          <w:p>
            <w:pPr>
              <w:spacing w:before="40" w:after="20"/>
            </w:pPr>
            <w:r>
              <w:rPr>
                <w:sz w:val="19"/>
                <w:color w:val="334155"/>
              </w:rPr>
              <w:t xml:space="preserve">Education</w:t>
            </w:r>
          </w:p>
          <w:p>
            <w:pPr>
              <w:spacing w:before="20" w:after="40"/>
            </w:pPr>
            <w:r>
              <w:rPr>
                <w:sz w:val="19"/>
                <w:color w:val="334155"/>
              </w:rPr>
              <w:t xml:space="preserve">(education)</w:t>
            </w:r>
          </w:p>
        </w:tc>
        <w:tc>
          <w:tcPr>
            <w:tcW w:w="950" w:type="dxa"/>
            <w:shd w:val="clear" w:color="auto" w:fill="F8FAFC"/>
            <w:tcMar>
              <w:top w:w="100" w:type="dxa"/>
              <w:bottom w:w="100" w:type="dxa"/>
              <w:left w:w="140" w:type="dxa"/>
              <w:right w:w="140" w:type="dxa"/>
            </w:tcMar>
          </w:tcPr>
          <w:p>
            <w:pPr>
              <w:spacing w:before="40" w:after="40"/>
            </w:pPr>
            <w:r>
              <w:rPr>
                <w:sz w:val="19"/>
                <w:color w:val="334155"/>
              </w:rPr>
              <w:t xml:space="preserve">5</w:t>
            </w:r>
          </w:p>
        </w:tc>
        <w:tc>
          <w:tcPr>
            <w:tcW w:w="5360" w:type="dxa"/>
            <w:shd w:val="clear" w:color="auto" w:fill="F8FAFC"/>
            <w:tcMar>
              <w:top w:w="100" w:type="dxa"/>
              <w:bottom w:w="100" w:type="dxa"/>
              <w:left w:w="140" w:type="dxa"/>
              <w:right w:w="140" w:type="dxa"/>
            </w:tcMar>
          </w:tcPr>
          <w:p>
            <w:pPr>
              <w:spacing w:before="40" w:after="20"/>
            </w:pPr>
            <w:r>
              <w:rPr>
                <w:sz w:val="19"/>
                <w:color w:val="334155"/>
              </w:rPr>
              <w:t xml:space="preserve">• private school</w:t>
            </w:r>
          </w:p>
          <w:p>
            <w:pPr>
              <w:spacing w:before="20" w:after="20"/>
            </w:pPr>
            <w:r>
              <w:rPr>
                <w:sz w:val="19"/>
                <w:color w:val="334155"/>
              </w:rPr>
              <w:t xml:space="preserve">• international school</w:t>
            </w:r>
          </w:p>
          <w:p>
            <w:pPr>
              <w:spacing w:before="20" w:after="20"/>
            </w:pPr>
            <w:r>
              <w:rPr>
                <w:sz w:val="19"/>
                <w:color w:val="334155"/>
              </w:rPr>
              <w:t xml:space="preserve">• training center</w:t>
            </w:r>
          </w:p>
          <w:p>
            <w:pPr>
              <w:spacing w:before="20" w:after="20"/>
            </w:pPr>
            <w:r>
              <w:rPr>
                <w:sz w:val="19"/>
                <w:color w:val="334155"/>
              </w:rPr>
              <w:t xml:space="preserve">• university</w:t>
            </w:r>
          </w:p>
          <w:p>
            <w:pPr>
              <w:spacing w:before="20" w:after="40"/>
            </w:pPr>
            <w:r>
              <w:rPr>
                <w:sz w:val="19"/>
                <w:color w:val="334155"/>
              </w:rPr>
              <w:t xml:space="preserve">• language school</w:t>
            </w:r>
          </w:p>
        </w:tc>
      </w:tr>
      <w:tr>
        <w:trPr>
          <w:cantSplit/>
        </w:trPr>
        <w:tc>
          <w:tcPr>
            <w:tcW w:w="450" w:type="dxa"/>
            <w:shd w:val="clear" w:color="auto" w:fill="FFFFFF"/>
            <w:tcMar>
              <w:top w:w="100" w:type="dxa"/>
              <w:bottom w:w="100" w:type="dxa"/>
              <w:left w:w="140" w:type="dxa"/>
              <w:right w:w="140" w:type="dxa"/>
            </w:tcMar>
          </w:tcPr>
          <w:p>
            <w:pPr>
              <w:spacing w:before="40" w:after="40"/>
            </w:pPr>
            <w:r>
              <w:rPr>
                <w:sz w:val="19"/>
                <w:color w:val="0F172A"/>
                <w:b/>
              </w:rPr>
              <w:t xml:space="preserve">15</w:t>
            </w:r>
          </w:p>
        </w:tc>
        <w:tc>
          <w:tcPr>
            <w:tcW w:w="2600" w:type="dxa"/>
            <w:shd w:val="clear" w:color="auto" w:fill="FFFFFF"/>
            <w:tcMar>
              <w:top w:w="100" w:type="dxa"/>
              <w:bottom w:w="100" w:type="dxa"/>
              <w:left w:w="140" w:type="dxa"/>
              <w:right w:w="140" w:type="dxa"/>
            </w:tcMar>
          </w:tcPr>
          <w:p>
            <w:pPr>
              <w:spacing w:before="40" w:after="20"/>
            </w:pPr>
            <w:r>
              <w:rPr>
                <w:sz w:val="19"/>
                <w:color w:val="334155"/>
              </w:rPr>
              <w:t xml:space="preserve">F&amp;B &amp; Restaurants</w:t>
            </w:r>
          </w:p>
          <w:p>
            <w:pPr>
              <w:spacing w:before="20" w:after="40"/>
            </w:pPr>
            <w:r>
              <w:rPr>
                <w:sz w:val="19"/>
                <w:color w:val="334155"/>
              </w:rPr>
              <w:t xml:space="preserve">(fnb)</w:t>
            </w:r>
          </w:p>
        </w:tc>
        <w:tc>
          <w:tcPr>
            <w:tcW w:w="950" w:type="dxa"/>
            <w:shd w:val="clear" w:color="auto" w:fill="FFFFFF"/>
            <w:tcMar>
              <w:top w:w="100" w:type="dxa"/>
              <w:bottom w:w="100" w:type="dxa"/>
              <w:left w:w="140" w:type="dxa"/>
              <w:right w:w="140" w:type="dxa"/>
            </w:tcMar>
          </w:tcPr>
          <w:p>
            <w:pPr>
              <w:spacing w:before="40" w:after="40"/>
            </w:pPr>
            <w:r>
              <w:rPr>
                <w:sz w:val="19"/>
                <w:color w:val="334155"/>
              </w:rPr>
              <w:t xml:space="preserve">4</w:t>
            </w:r>
          </w:p>
        </w:tc>
        <w:tc>
          <w:tcPr>
            <w:tcW w:w="5360" w:type="dxa"/>
            <w:shd w:val="clear" w:color="auto" w:fill="FFFFFF"/>
            <w:tcMar>
              <w:top w:w="100" w:type="dxa"/>
              <w:bottom w:w="100" w:type="dxa"/>
              <w:left w:w="140" w:type="dxa"/>
              <w:right w:w="140" w:type="dxa"/>
            </w:tcMar>
          </w:tcPr>
          <w:p>
            <w:pPr>
              <w:spacing w:before="40" w:after="20"/>
            </w:pPr>
            <w:r>
              <w:rPr>
                <w:sz w:val="19"/>
                <w:color w:val="334155"/>
              </w:rPr>
              <w:t xml:space="preserve">• restaurant</w:t>
            </w:r>
          </w:p>
          <w:p>
            <w:pPr>
              <w:spacing w:before="20" w:after="20"/>
            </w:pPr>
            <w:r>
              <w:rPr>
                <w:sz w:val="19"/>
                <w:color w:val="334155"/>
              </w:rPr>
              <w:t xml:space="preserve">• cafe</w:t>
            </w:r>
          </w:p>
          <w:p>
            <w:pPr>
              <w:spacing w:before="20" w:after="20"/>
            </w:pPr>
            <w:r>
              <w:rPr>
                <w:sz w:val="19"/>
                <w:color w:val="334155"/>
              </w:rPr>
              <w:t xml:space="preserve">• catering company</w:t>
            </w:r>
          </w:p>
          <w:p>
            <w:pPr>
              <w:spacing w:before="20" w:after="40"/>
            </w:pPr>
            <w:r>
              <w:rPr>
                <w:sz w:val="19"/>
                <w:color w:val="334155"/>
              </w:rPr>
              <w:t xml:space="preserve">• bakery</w:t>
            </w:r>
          </w:p>
        </w:tc>
      </w:tr>
      <w:tr>
        <w:trPr>
          <w:cantSplit/>
        </w:trPr>
        <w:tc>
          <w:tcPr>
            <w:tcW w:w="450" w:type="dxa"/>
            <w:shd w:val="clear" w:color="auto" w:fill="F8FAFC"/>
            <w:tcMar>
              <w:top w:w="100" w:type="dxa"/>
              <w:bottom w:w="100" w:type="dxa"/>
              <w:left w:w="140" w:type="dxa"/>
              <w:right w:w="140" w:type="dxa"/>
            </w:tcMar>
          </w:tcPr>
          <w:p>
            <w:pPr>
              <w:spacing w:before="40" w:after="40"/>
            </w:pPr>
            <w:r>
              <w:rPr>
                <w:sz w:val="19"/>
                <w:color w:val="0F172A"/>
                <w:b/>
              </w:rPr>
              <w:t xml:space="preserve">16</w:t>
            </w:r>
          </w:p>
        </w:tc>
        <w:tc>
          <w:tcPr>
            <w:tcW w:w="2600" w:type="dxa"/>
            <w:shd w:val="clear" w:color="auto" w:fill="F8FAFC"/>
            <w:tcMar>
              <w:top w:w="100" w:type="dxa"/>
              <w:bottom w:w="100" w:type="dxa"/>
              <w:left w:w="140" w:type="dxa"/>
              <w:right w:w="140" w:type="dxa"/>
            </w:tcMar>
          </w:tcPr>
          <w:p>
            <w:pPr>
              <w:spacing w:before="40" w:after="20"/>
            </w:pPr>
            <w:r>
              <w:rPr>
                <w:sz w:val="19"/>
                <w:color w:val="334155"/>
              </w:rPr>
              <w:t xml:space="preserve">Airport &amp; Aviation</w:t>
            </w:r>
          </w:p>
          <w:p>
            <w:pPr>
              <w:spacing w:before="20" w:after="40"/>
            </w:pPr>
            <w:r>
              <w:rPr>
                <w:sz w:val="19"/>
                <w:color w:val="334155"/>
              </w:rPr>
              <w:t xml:space="preserve">(airport)</w:t>
            </w:r>
          </w:p>
        </w:tc>
        <w:tc>
          <w:tcPr>
            <w:tcW w:w="950" w:type="dxa"/>
            <w:shd w:val="clear" w:color="auto" w:fill="F8FAFC"/>
            <w:tcMar>
              <w:top w:w="100" w:type="dxa"/>
              <w:bottom w:w="100" w:type="dxa"/>
              <w:left w:w="140" w:type="dxa"/>
              <w:right w:w="140" w:type="dxa"/>
            </w:tcMar>
          </w:tcPr>
          <w:p>
            <w:pPr>
              <w:spacing w:before="40" w:after="40"/>
            </w:pPr>
            <w:r>
              <w:rPr>
                <w:sz w:val="19"/>
                <w:color w:val="334155"/>
              </w:rPr>
              <w:t xml:space="preserve">8</w:t>
            </w:r>
          </w:p>
        </w:tc>
        <w:tc>
          <w:tcPr>
            <w:tcW w:w="5360" w:type="dxa"/>
            <w:shd w:val="clear" w:color="auto" w:fill="F8FAFC"/>
            <w:tcMar>
              <w:top w:w="100" w:type="dxa"/>
              <w:bottom w:w="100" w:type="dxa"/>
              <w:left w:w="140" w:type="dxa"/>
              <w:right w:w="140" w:type="dxa"/>
            </w:tcMar>
          </w:tcPr>
          <w:p>
            <w:pPr>
              <w:spacing w:before="40" w:after="20"/>
            </w:pPr>
            <w:r>
              <w:rPr>
                <w:sz w:val="19"/>
                <w:color w:val="334155"/>
              </w:rPr>
              <w:t xml:space="preserve">• international airport</w:t>
            </w:r>
          </w:p>
          <w:p>
            <w:pPr>
              <w:spacing w:before="20" w:after="20"/>
            </w:pPr>
            <w:r>
              <w:rPr>
                <w:sz w:val="19"/>
                <w:color w:val="334155"/>
              </w:rPr>
              <w:t xml:space="preserve">• regional airport</w:t>
            </w:r>
          </w:p>
          <w:p>
            <w:pPr>
              <w:spacing w:before="20" w:after="20"/>
            </w:pPr>
            <w:r>
              <w:rPr>
                <w:sz w:val="19"/>
                <w:color w:val="334155"/>
              </w:rPr>
              <w:t xml:space="preserve">• airport terminal</w:t>
            </w:r>
          </w:p>
          <w:p>
            <w:pPr>
              <w:spacing w:before="20" w:after="20"/>
            </w:pPr>
            <w:r>
              <w:rPr>
                <w:sz w:val="19"/>
                <w:color w:val="334155"/>
              </w:rPr>
              <w:t xml:space="preserve">• airport operator</w:t>
            </w:r>
          </w:p>
          <w:p>
            <w:pPr>
              <w:spacing w:before="20" w:after="20"/>
            </w:pPr>
            <w:r>
              <w:rPr>
                <w:sz w:val="19"/>
                <w:color w:val="334155"/>
              </w:rPr>
              <w:t xml:space="preserve">• aviation services company</w:t>
            </w:r>
          </w:p>
          <w:p>
            <w:pPr>
              <w:spacing w:before="20" w:after="20"/>
            </w:pPr>
            <w:r>
              <w:rPr>
                <w:sz w:val="19"/>
                <w:color w:val="334155"/>
              </w:rPr>
              <w:t xml:space="preserve">• air cargo terminal</w:t>
            </w:r>
          </w:p>
          <w:p>
            <w:pPr>
              <w:spacing w:before="20" w:after="20"/>
            </w:pPr>
            <w:r>
              <w:rPr>
                <w:sz w:val="19"/>
                <w:color w:val="334155"/>
              </w:rPr>
              <w:t xml:space="preserve">• ground handling service</w:t>
            </w:r>
          </w:p>
          <w:p>
            <w:pPr>
              <w:spacing w:before="20" w:after="40"/>
            </w:pPr>
            <w:r>
              <w:rPr>
                <w:sz w:val="19"/>
                <w:color w:val="334155"/>
              </w:rPr>
              <w:t xml:space="preserve">• aircraft maintenance company</w:t>
            </w:r>
          </w:p>
        </w:tc>
      </w:tr>
    </w:tbl>
    <w:p>
      <w:pPr>
        <w:spacing w:before="240" w:after="100" w:line="276" w:lineRule="auto"/>
      </w:pPr>
      <w:r>
        <w:rPr>
          <w:rFonts w:ascii="Calibri" w:hAnsi="Calibri"/>
          <w:b/>
          <w:sz w:val="26"/>
          <w:color w:val="1E3A8A"/>
        </w:rPr>
        <w:t xml:space="preserve">5. Max Leads per Search Term</w:t>
      </w:r>
    </w:p>
    <w:p>
      <w:pPr>
        <w:spacing w:before="60" w:after="120" w:line="276" w:lineRule="auto"/>
      </w:pPr>
      <w:r>
        <w:rPr>
          <w:rFonts w:ascii="Calibri" w:hAnsi="Calibri"/>
          <w:sz w:val="22"/>
          <w:color w:val="222222"/>
        </w:rPr>
        <w:t xml:space="preserve">Sets the depth threshold per search query. Governed by a responsive range slider from 5 to 200 leads (step 5, default: 25). Controls how many business listings are pulled per sub-query before moving to the next query permutation.</w:t>
      </w:r>
    </w:p>
    <w:p>
      <w:pPr>
        <w:spacing w:before="240" w:after="100" w:line="276" w:lineRule="auto"/>
      </w:pPr>
      <w:r>
        <w:rPr>
          <w:rFonts w:ascii="Calibri" w:hAnsi="Calibri"/>
          <w:b/>
          <w:sz w:val="26"/>
          <w:color w:val="1E3A8A"/>
        </w:rPr>
        <w:t xml:space="preserve">6. Active Sheet / Multi-Workspace Routing</w:t>
      </w:r>
    </w:p>
    <w:p>
      <w:pPr>
        <w:spacing w:before="60" w:after="120" w:line="276" w:lineRule="auto"/>
      </w:pPr>
      <w:r>
        <w:rPr>
          <w:rFonts w:ascii="Calibri" w:hAnsi="Calibri"/>
          <w:sz w:val="22"/>
          <w:color w:val="222222"/>
        </w:rPr>
        <w:t xml:space="preserve">All harvested leads are partitioned into the user's selected Active Sheet (displayed in the top navigation bar). This prevents cross-campaign data collision and ensures strict organizational segregation.</w:t>
      </w:r>
    </w:p>
    <w:p>
      <w:pPr>
        <w:spacing w:before="240" w:after="100" w:line="276" w:lineRule="auto"/>
      </w:pPr>
      <w:r>
        <w:rPr>
          <w:rFonts w:ascii="Calibri" w:hAnsi="Calibri"/>
          <w:b/>
          <w:sz w:val="26"/>
          <w:color w:val="1E3A8A"/>
        </w:rPr>
        <w:t xml:space="preserve">7. Real-Time Scope &amp; Cost Estimator</w:t>
      </w:r>
    </w:p>
    <w:p>
      <w:pPr>
        <w:spacing w:before="60" w:after="120" w:line="276" w:lineRule="auto"/>
      </w:pPr>
      <w:r>
        <w:rPr>
          <w:rFonts w:ascii="Calibri" w:hAnsi="Calibri"/>
          <w:sz w:val="22"/>
          <w:color w:val="222222"/>
        </w:rPr>
        <w:t xml:space="preserve">Before launching the scraper, the dashboard renders an interactive live estimation box summarizing the operational metrics: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Target Locations: </w:t>
      </w:r>
      <w:r>
        <w:rPr>
          <w:rFonts w:ascii="Calibri" w:hAnsi="Calibri"/>
          <w:sz w:val="21"/>
          <w:color w:val="334155"/>
        </w:rPr>
        <w:t xml:space="preserve">Count of distinct active cities selected.</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Target Industries: </w:t>
      </w:r>
      <w:r>
        <w:rPr>
          <w:rFonts w:ascii="Calibri" w:hAnsi="Calibri"/>
          <w:sz w:val="21"/>
          <w:color w:val="334155"/>
        </w:rPr>
        <w:t xml:space="preserve">Number of industry sectors enabled.</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Total Query Permutations: </w:t>
      </w:r>
      <w:r>
        <w:rPr>
          <w:rFonts w:ascii="Calibri" w:hAnsi="Calibri"/>
          <w:sz w:val="21"/>
          <w:color w:val="334155"/>
        </w:rPr>
        <w:t xml:space="preserve">Total Searches = (Active Locations) × (Sum of Industry Sub-Queries).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Estimated Lead Volume: </w:t>
      </w:r>
      <w:r>
        <w:rPr>
          <w:rFonts w:ascii="Calibri" w:hAnsi="Calibri"/>
          <w:sz w:val="21"/>
          <w:color w:val="334155"/>
        </w:rPr>
        <w:t xml:space="preserve">Estimated Leads = Total Query Permutations × Max Leads per Term.</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Estimated Scraper Cost: </w:t>
      </w:r>
      <w:r>
        <w:rPr>
          <w:rFonts w:ascii="Calibri" w:hAnsi="Calibri"/>
          <w:sz w:val="21"/>
          <w:color w:val="334155"/>
        </w:rPr>
        <w:t xml:space="preserve">Projected spend calculated at approximately $0.011 USD per search.</w:t>
      </w:r>
    </w:p>
    <w:p>
      <w:pPr>
        <w:spacing w:before="240" w:after="100" w:line="276" w:lineRule="auto"/>
      </w:pPr>
      <w:r>
        <w:rPr>
          <w:rFonts w:ascii="Calibri" w:hAnsi="Calibri"/>
          <w:b/>
          <w:sz w:val="26"/>
          <w:color w:val="1E3A8A"/>
        </w:rPr>
        <w:t xml:space="preserve">8. Operational Prerequisite</w:t>
      </w:r>
    </w:p>
    <w:p>
      <w:pPr>
        <w:spacing w:before="60" w:after="120" w:line="276" w:lineRule="auto"/>
      </w:pPr>
      <w:r>
        <w:rPr>
          <w:rFonts w:ascii="Calibri" w:hAnsi="Calibri"/>
          <w:sz w:val="22"/>
          <w:color w:val="222222"/>
        </w:rPr>
        <w:t xml:space="preserve">A valid Google Maps Scraper API Token must be stored in the application environment (.env) or entered via the in-dashboard Settings modal prior to launching missions.</w:t>
      </w:r>
    </w:p>
    <w:p>
      <w:pPr>
        <w:spacing w:before="300" w:after="120" w:line="276" w:lineRule="auto"/>
      </w:pPr>
      <w:r>
        <w:rPr>
          <w:rFonts w:ascii="Calibri" w:hAnsi="Calibri"/>
          <w:b/>
          <w:sz w:val="32"/>
          <w:color w:val="0F172A"/>
        </w:rPr>
        <w:t xml:space="preserve">Part 2: Decision Maker (DM) Hierarchy &amp; Enrichment</w:t>
      </w:r>
    </w:p>
    <w:p>
      <w:pPr>
        <w:spacing w:before="60" w:after="120" w:line="276" w:lineRule="auto"/>
      </w:pPr>
      <w:r>
        <w:rPr>
          <w:rFonts w:ascii="Calibri" w:hAnsi="Calibri"/>
          <w:sz w:val="22"/>
          <w:color w:val="222222"/>
        </w:rPr>
        <w:t xml:space="preserve">Following lead discovery by the Google Maps Scraper, the DM Enricher executes a non-destructive intelligence waterfall to discover, verify, and classify executive leadership.</w:t>
      </w:r>
    </w:p>
    <w:p>
      <w:pPr>
        <w:spacing w:before="240" w:after="100" w:line="276" w:lineRule="auto"/>
      </w:pPr>
      <w:r>
        <w:rPr>
          <w:rFonts w:ascii="Calibri" w:hAnsi="Calibri"/>
          <w:b/>
          <w:sz w:val="26"/>
          <w:color w:val="1E3A8A"/>
        </w:rPr>
        <w:t xml:space="preserve">1. Authority Level Hierarchy (DM_Authority_Level)</w:t>
      </w:r>
    </w:p>
    <w:p>
      <w:pPr>
        <w:spacing w:before="60" w:after="120" w:line="276" w:lineRule="auto"/>
      </w:pPr>
      <w:r>
        <w:rPr>
          <w:rFonts w:ascii="Calibri" w:hAnsi="Calibri"/>
          <w:sz w:val="22"/>
          <w:color w:val="222222"/>
        </w:rPr>
        <w:t xml:space="preserve">Discovered executive titles are mapped through an algorithmic classifier into four distinct seniority tiers, ensuring sales teams can immediately prioritize outreach by signing authority.</w:t>
      </w:r>
    </w:p>
    <w:tbl>
      <w:tblPr>
        <w:tblW w:w="5000" w:type="pct"/>
        <w:tblBorders>
          <w:top w:val="single" w:sz="6" w:space="0" w:color="CBD5E1"/>
          <w:left w:val="none"/>
          <w:bottom w:val="single" w:sz="12" w:space="0" w:color="94A3B8"/>
          <w:right w:val="none"/>
          <w:insideH w:val="single" w:sz="4" w:space="0" w:color="E2E8F0"/>
          <w:insideV w:val="none"/>
        </w:tblBorders>
      </w:tblPr>
      <w:tblGrid>
        <w:gridCol w:w="2200"/>
        <w:gridCol w:w="3900"/>
        <w:gridCol w:w="3260"/>
      </w:tblGrid>
      <w:tr>
        <w:trPr>
          <w:tblHeader/>
          <w:cantSplit/>
        </w:trPr>
        <w:tc>
          <w:tcPr>
            <w:tcW w:w="2200" w:type="dxa"/>
            <w:shd w:val="clear" w:color="auto" w:fill="0F172A"/>
            <w:tcMar>
              <w:top w:w="120" w:type="dxa"/>
              <w:bottom w:w="120" w:type="dxa"/>
              <w:left w:w="140" w:type="dxa"/>
              <w:right w:w="140" w:type="dxa"/>
            </w:tcMar>
          </w:tcPr>
          <w:p>
            <w:pPr>
              <w:spacing w:before="60" w:after="60"/>
            </w:pPr>
            <w:r>
              <w:rPr>
                <w:b/>
                <w:sz w:val="20"/>
                <w:color w:val="FFFFFF"/>
              </w:rPr>
              <w:t>Authority Tier</w:t>
            </w:r>
          </w:p>
        </w:tc>
        <w:tc>
          <w:tcPr>
            <w:tcW w:w="3900" w:type="dxa"/>
            <w:shd w:val="clear" w:color="auto" w:fill="0F172A"/>
            <w:tcMar>
              <w:top w:w="120" w:type="dxa"/>
              <w:bottom w:w="120" w:type="dxa"/>
              <w:left w:w="140" w:type="dxa"/>
              <w:right w:w="140" w:type="dxa"/>
            </w:tcMar>
          </w:tcPr>
          <w:p>
            <w:pPr>
              <w:spacing w:before="60" w:after="60"/>
            </w:pPr>
            <w:r>
              <w:rPr>
                <w:b/>
                <w:sz w:val="20"/>
                <w:color w:val="FFFFFF"/>
              </w:rPr>
              <w:t>Keywords &amp; Title Patterns</w:t>
            </w:r>
          </w:p>
        </w:tc>
        <w:tc>
          <w:tcPr>
            <w:tcW w:w="3260" w:type="dxa"/>
            <w:shd w:val="clear" w:color="auto" w:fill="0F172A"/>
            <w:tcMar>
              <w:top w:w="120" w:type="dxa"/>
              <w:bottom w:w="120" w:type="dxa"/>
              <w:left w:w="140" w:type="dxa"/>
              <w:right w:w="140" w:type="dxa"/>
            </w:tcMar>
          </w:tcPr>
          <w:p>
            <w:pPr>
              <w:spacing w:before="60" w:after="60"/>
            </w:pPr>
            <w:r>
              <w:rPr>
                <w:b/>
                <w:sz w:val="20"/>
                <w:color w:val="FFFFFF"/>
              </w:rPr>
              <w:t>Strategic Commercial Role</w:t>
            </w:r>
          </w:p>
        </w:tc>
      </w:tr>
      <w:tr>
        <w:trPr>
          <w:cantSplit/>
        </w:trPr>
        <w:tc>
          <w:tcPr>
            <w:tcW w:w="2200" w:type="dxa"/>
            <w:shd w:val="clear" w:color="auto" w:fill="FFFFFF"/>
            <w:tcMar>
              <w:top w:w="100" w:type="dxa"/>
              <w:bottom w:w="100" w:type="dxa"/>
              <w:left w:w="140" w:type="dxa"/>
              <w:right w:w="140" w:type="dxa"/>
            </w:tcMar>
          </w:tcPr>
          <w:p>
            <w:pPr>
              <w:spacing w:before="40" w:after="20"/>
            </w:pPr>
            <w:r>
              <w:rPr>
                <w:sz w:val="19"/>
                <w:color w:val="0F172A"/>
                <w:b/>
              </w:rPr>
              <w:t xml:space="preserve">C-Suite / Owner</w:t>
            </w:r>
          </w:p>
          <w:p>
            <w:pPr>
              <w:spacing w:before="20" w:after="40"/>
            </w:pPr>
            <w:r>
              <w:rPr>
                <w:sz w:val="19"/>
                <w:color w:val="0F172A"/>
                <w:b/>
              </w:rPr>
              <w:t xml:space="preserve">(Tier 1 - Highest)</w:t>
            </w:r>
          </w:p>
        </w:tc>
        <w:tc>
          <w:tcPr>
            <w:tcW w:w="3900" w:type="dxa"/>
            <w:shd w:val="clear" w:color="auto" w:fill="FFFFFF"/>
            <w:tcMar>
              <w:top w:w="100" w:type="dxa"/>
              <w:bottom w:w="100" w:type="dxa"/>
              <w:left w:w="140" w:type="dxa"/>
              <w:right w:w="140" w:type="dxa"/>
            </w:tcMar>
          </w:tcPr>
          <w:p>
            <w:pPr>
              <w:spacing w:before="40" w:after="40"/>
            </w:pPr>
            <w:r>
              <w:rPr>
                <w:sz w:val="19"/>
                <w:color w:val="334155"/>
              </w:rPr>
              <w:t xml:space="preserve">CEO, Chief Executive, Founder, Co-Founder, Owner, President, Managing Director, General Manager, Partner, Principal</w:t>
            </w:r>
          </w:p>
        </w:tc>
        <w:tc>
          <w:tcPr>
            <w:tcW w:w="3260" w:type="dxa"/>
            <w:shd w:val="clear" w:color="auto" w:fill="FFFFFF"/>
            <w:tcMar>
              <w:top w:w="100" w:type="dxa"/>
              <w:bottom w:w="100" w:type="dxa"/>
              <w:left w:w="140" w:type="dxa"/>
              <w:right w:w="140" w:type="dxa"/>
            </w:tcMar>
          </w:tcPr>
          <w:p>
            <w:pPr>
              <w:spacing w:before="40" w:after="40"/>
            </w:pPr>
            <w:r>
              <w:rPr>
                <w:sz w:val="19"/>
                <w:color w:val="334155"/>
              </w:rPr>
              <w:t xml:space="preserve">Ultimate budget authority, corporate signing power, and primary commercial target.</w:t>
            </w:r>
          </w:p>
        </w:tc>
      </w:tr>
      <w:tr>
        <w:trPr>
          <w:cantSplit/>
        </w:trPr>
        <w:tc>
          <w:tcPr>
            <w:tcW w:w="2200" w:type="dxa"/>
            <w:shd w:val="clear" w:color="auto" w:fill="F8FAFC"/>
            <w:tcMar>
              <w:top w:w="100" w:type="dxa"/>
              <w:bottom w:w="100" w:type="dxa"/>
              <w:left w:w="140" w:type="dxa"/>
              <w:right w:w="140" w:type="dxa"/>
            </w:tcMar>
          </w:tcPr>
          <w:p>
            <w:pPr>
              <w:spacing w:before="40" w:after="20"/>
            </w:pPr>
            <w:r>
              <w:rPr>
                <w:sz w:val="19"/>
                <w:color w:val="0F172A"/>
                <w:b/>
              </w:rPr>
              <w:t xml:space="preserve">VP / Director</w:t>
            </w:r>
          </w:p>
          <w:p>
            <w:pPr>
              <w:spacing w:before="20" w:after="40"/>
            </w:pPr>
            <w:r>
              <w:rPr>
                <w:sz w:val="19"/>
                <w:color w:val="0F172A"/>
                <w:b/>
              </w:rPr>
              <w:t xml:space="preserve">(Tier 2)</w:t>
            </w:r>
          </w:p>
        </w:tc>
        <w:tc>
          <w:tcPr>
            <w:tcW w:w="3900" w:type="dxa"/>
            <w:shd w:val="clear" w:color="auto" w:fill="F8FAFC"/>
            <w:tcMar>
              <w:top w:w="100" w:type="dxa"/>
              <w:bottom w:w="100" w:type="dxa"/>
              <w:left w:w="140" w:type="dxa"/>
              <w:right w:w="140" w:type="dxa"/>
            </w:tcMar>
          </w:tcPr>
          <w:p>
            <w:pPr>
              <w:spacing w:before="40" w:after="40"/>
            </w:pPr>
            <w:r>
              <w:rPr>
                <w:sz w:val="19"/>
                <w:color w:val="334155"/>
              </w:rPr>
              <w:t xml:space="preserve">Director, Head of, VP, Vice President, Executive Director</w:t>
            </w:r>
          </w:p>
        </w:tc>
        <w:tc>
          <w:tcPr>
            <w:tcW w:w="3260" w:type="dxa"/>
            <w:shd w:val="clear" w:color="auto" w:fill="F8FAFC"/>
            <w:tcMar>
              <w:top w:w="100" w:type="dxa"/>
              <w:bottom w:w="100" w:type="dxa"/>
              <w:left w:w="140" w:type="dxa"/>
              <w:right w:w="140" w:type="dxa"/>
            </w:tcMar>
          </w:tcPr>
          <w:p>
            <w:pPr>
              <w:spacing w:before="40" w:after="40"/>
            </w:pPr>
            <w:r>
              <w:rPr>
                <w:sz w:val="19"/>
                <w:color w:val="334155"/>
              </w:rPr>
              <w:t xml:space="preserve">Departmental budget holders, strategic initiatives, and divisional procurement.</w:t>
            </w:r>
          </w:p>
        </w:tc>
      </w:tr>
      <w:tr>
        <w:trPr>
          <w:cantSplit/>
        </w:trPr>
        <w:tc>
          <w:tcPr>
            <w:tcW w:w="2200" w:type="dxa"/>
            <w:shd w:val="clear" w:color="auto" w:fill="FFFFFF"/>
            <w:tcMar>
              <w:top w:w="100" w:type="dxa"/>
              <w:bottom w:w="100" w:type="dxa"/>
              <w:left w:w="140" w:type="dxa"/>
              <w:right w:w="140" w:type="dxa"/>
            </w:tcMar>
          </w:tcPr>
          <w:p>
            <w:pPr>
              <w:spacing w:before="40" w:after="20"/>
            </w:pPr>
            <w:r>
              <w:rPr>
                <w:sz w:val="19"/>
                <w:color w:val="0F172A"/>
                <w:b/>
              </w:rPr>
              <w:t xml:space="preserve">Manager</w:t>
            </w:r>
          </w:p>
          <w:p>
            <w:pPr>
              <w:spacing w:before="20" w:after="40"/>
            </w:pPr>
            <w:r>
              <w:rPr>
                <w:sz w:val="19"/>
                <w:color w:val="0F172A"/>
                <w:b/>
              </w:rPr>
              <w:t xml:space="preserve">(Tier 3)</w:t>
            </w:r>
          </w:p>
        </w:tc>
        <w:tc>
          <w:tcPr>
            <w:tcW w:w="3900" w:type="dxa"/>
            <w:shd w:val="clear" w:color="auto" w:fill="FFFFFF"/>
            <w:tcMar>
              <w:top w:w="100" w:type="dxa"/>
              <w:bottom w:w="100" w:type="dxa"/>
              <w:left w:w="140" w:type="dxa"/>
              <w:right w:w="140" w:type="dxa"/>
            </w:tcMar>
          </w:tcPr>
          <w:p>
            <w:pPr>
              <w:spacing w:before="40" w:after="40"/>
            </w:pPr>
            <w:r>
              <w:rPr>
                <w:sz w:val="19"/>
                <w:color w:val="334155"/>
              </w:rPr>
              <w:t xml:space="preserve">Manager, Team Lead, Supervisor</w:t>
            </w:r>
          </w:p>
        </w:tc>
        <w:tc>
          <w:tcPr>
            <w:tcW w:w="3260" w:type="dxa"/>
            <w:shd w:val="clear" w:color="auto" w:fill="FFFFFF"/>
            <w:tcMar>
              <w:top w:w="100" w:type="dxa"/>
              <w:bottom w:w="100" w:type="dxa"/>
              <w:left w:w="140" w:type="dxa"/>
              <w:right w:w="140" w:type="dxa"/>
            </w:tcMar>
          </w:tcPr>
          <w:p>
            <w:pPr>
              <w:spacing w:before="40" w:after="40"/>
            </w:pPr>
            <w:r>
              <w:rPr>
                <w:sz w:val="19"/>
                <w:color w:val="334155"/>
              </w:rPr>
              <w:t xml:space="preserve">Operational management, workflow supervision, and team execution.</w:t>
            </w:r>
          </w:p>
        </w:tc>
      </w:tr>
      <w:tr>
        <w:trPr>
          <w:cantSplit/>
        </w:trPr>
        <w:tc>
          <w:tcPr>
            <w:tcW w:w="2200" w:type="dxa"/>
            <w:shd w:val="clear" w:color="auto" w:fill="F8FAFC"/>
            <w:tcMar>
              <w:top w:w="100" w:type="dxa"/>
              <w:bottom w:w="100" w:type="dxa"/>
              <w:left w:w="140" w:type="dxa"/>
              <w:right w:w="140" w:type="dxa"/>
            </w:tcMar>
          </w:tcPr>
          <w:p>
            <w:pPr>
              <w:spacing w:before="40" w:after="20"/>
            </w:pPr>
            <w:r>
              <w:rPr>
                <w:sz w:val="19"/>
                <w:color w:val="0F172A"/>
                <w:b/>
              </w:rPr>
              <w:t xml:space="preserve">Executive</w:t>
            </w:r>
          </w:p>
          <w:p>
            <w:pPr>
              <w:spacing w:before="20" w:after="40"/>
            </w:pPr>
            <w:r>
              <w:rPr>
                <w:sz w:val="19"/>
                <w:color w:val="0F172A"/>
                <w:b/>
              </w:rPr>
              <w:t xml:space="preserve">(Tier 4 - Baseline)</w:t>
            </w:r>
          </w:p>
        </w:tc>
        <w:tc>
          <w:tcPr>
            <w:tcW w:w="3900" w:type="dxa"/>
            <w:shd w:val="clear" w:color="auto" w:fill="F8FAFC"/>
            <w:tcMar>
              <w:top w:w="100" w:type="dxa"/>
              <w:bottom w:w="100" w:type="dxa"/>
              <w:left w:w="140" w:type="dxa"/>
              <w:right w:w="140" w:type="dxa"/>
            </w:tcMar>
          </w:tcPr>
          <w:p>
            <w:pPr>
              <w:spacing w:before="40" w:after="40"/>
            </w:pPr>
            <w:r>
              <w:rPr>
                <w:sz w:val="19"/>
                <w:color w:val="334155"/>
              </w:rPr>
              <w:t xml:space="preserve">Specialist, Consultant, Officer, Individual Contributor</w:t>
            </w:r>
          </w:p>
        </w:tc>
        <w:tc>
          <w:tcPr>
            <w:tcW w:w="3260" w:type="dxa"/>
            <w:shd w:val="clear" w:color="auto" w:fill="F8FAFC"/>
            <w:tcMar>
              <w:top w:w="100" w:type="dxa"/>
              <w:bottom w:w="100" w:type="dxa"/>
              <w:left w:w="140" w:type="dxa"/>
              <w:right w:w="140" w:type="dxa"/>
            </w:tcMar>
          </w:tcPr>
          <w:p>
            <w:pPr>
              <w:spacing w:before="40" w:after="40"/>
            </w:pPr>
            <w:r>
              <w:rPr>
                <w:sz w:val="19"/>
                <w:color w:val="334155"/>
              </w:rPr>
              <w:t xml:space="preserve">Functional specialist and baseline professional designation.</w:t>
            </w:r>
          </w:p>
        </w:tc>
      </w:tr>
    </w:tbl>
    <w:p>
      <w:pPr>
        <w:spacing w:before="240" w:after="100" w:line="276" w:lineRule="auto"/>
      </w:pPr>
      <w:r>
        <w:rPr>
          <w:rFonts w:ascii="Calibri" w:hAnsi="Calibri"/>
          <w:b/>
          <w:sz w:val="26"/>
          <w:color w:val="1E3A8A"/>
        </w:rPr>
        <w:t xml:space="preserve">2. Candidate Discovery &amp; Title Search Priority</w:t>
      </w:r>
    </w:p>
    <w:p>
      <w:pPr>
        <w:spacing w:before="60" w:after="120" w:line="276" w:lineRule="auto"/>
      </w:pPr>
      <w:r>
        <w:rPr>
          <w:rFonts w:ascii="Calibri" w:hAnsi="Calibri"/>
          <w:sz w:val="22"/>
          <w:color w:val="222222"/>
        </w:rPr>
        <w:t xml:space="preserve">When querying the DM Enricher for an organization with no pre-existing contact, the search engine enforces a prioritized title hierarchy to ensure high-ranking executives are selected first:</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1: </w:t>
      </w:r>
      <w:r>
        <w:rPr>
          <w:rFonts w:ascii="Calibri" w:hAnsi="Calibri"/>
          <w:sz w:val="21"/>
          <w:color w:val="334155"/>
        </w:rPr>
        <w:t xml:space="preserve">Owner</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2: </w:t>
      </w:r>
      <w:r>
        <w:rPr>
          <w:rFonts w:ascii="Calibri" w:hAnsi="Calibri"/>
          <w:sz w:val="21"/>
          <w:color w:val="334155"/>
        </w:rPr>
        <w:t xml:space="preserve">Founder / Co-Founder</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3: </w:t>
      </w:r>
      <w:r>
        <w:rPr>
          <w:rFonts w:ascii="Calibri" w:hAnsi="Calibri"/>
          <w:sz w:val="21"/>
          <w:color w:val="334155"/>
        </w:rPr>
        <w:t xml:space="preserve">CEO (Chief Executive Officer)</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4: </w:t>
      </w:r>
      <w:r>
        <w:rPr>
          <w:rFonts w:ascii="Calibri" w:hAnsi="Calibri"/>
          <w:sz w:val="21"/>
          <w:color w:val="334155"/>
        </w:rPr>
        <w:t xml:space="preserve">President</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5: </w:t>
      </w:r>
      <w:r>
        <w:rPr>
          <w:rFonts w:ascii="Calibri" w:hAnsi="Calibri"/>
          <w:sz w:val="21"/>
          <w:color w:val="334155"/>
        </w:rPr>
        <w:t xml:space="preserve">Managing Director</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6: </w:t>
      </w:r>
      <w:r>
        <w:rPr>
          <w:rFonts w:ascii="Calibri" w:hAnsi="Calibri"/>
          <w:sz w:val="21"/>
          <w:color w:val="334155"/>
        </w:rPr>
        <w:t xml:space="preserve">Partner / Principal</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7: </w:t>
      </w:r>
      <w:r>
        <w:rPr>
          <w:rFonts w:ascii="Calibri" w:hAnsi="Calibri"/>
          <w:sz w:val="21"/>
          <w:color w:val="334155"/>
        </w:rPr>
        <w:t xml:space="preserve">Director of Recruiting / VP of Operations (Targeted Department Heads)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8: </w:t>
      </w:r>
      <w:r>
        <w:rPr>
          <w:rFonts w:ascii="Calibri" w:hAnsi="Calibri"/>
          <w:sz w:val="21"/>
          <w:color w:val="334155"/>
        </w:rPr>
        <w:t xml:space="preserve">Vice President</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Priority 9: </w:t>
      </w:r>
      <w:r>
        <w:rPr>
          <w:rFonts w:ascii="Calibri" w:hAnsi="Calibri"/>
          <w:sz w:val="21"/>
          <w:color w:val="334155"/>
        </w:rPr>
        <w:t xml:space="preserve">Director</w:t>
      </w:r>
    </w:p>
    <w:p>
      <w:pPr>
        <w:spacing w:before="240" w:after="100" w:line="276" w:lineRule="auto"/>
      </w:pPr>
      <w:r>
        <w:rPr>
          <w:rFonts w:ascii="Calibri" w:hAnsi="Calibri"/>
          <w:b/>
          <w:sz w:val="26"/>
          <w:color w:val="1E3A8A"/>
        </w:rPr>
        <w:t xml:space="preserve">3. Functional Department Classification</w:t>
      </w:r>
    </w:p>
    <w:p>
      <w:pPr>
        <w:spacing w:before="60" w:after="120" w:line="276" w:lineRule="auto"/>
      </w:pPr>
      <w:r>
        <w:rPr>
          <w:rFonts w:ascii="Calibri" w:hAnsi="Calibri"/>
          <w:sz w:val="22"/>
          <w:color w:val="222222"/>
        </w:rPr>
        <w:t xml:space="preserve">In addition to authority level, contacts are parsed into functional business departments to streamline routing to specialized sales reps: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Executive Leadership: </w:t>
      </w:r>
      <w:r>
        <w:rPr>
          <w:rFonts w:ascii="Calibri" w:hAnsi="Calibri"/>
          <w:sz w:val="21"/>
          <w:color w:val="334155"/>
        </w:rPr>
        <w:t xml:space="preserve">C-Suite, Founders, Owners, Presidents, Managing Directors.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Commercial / Sales: </w:t>
      </w:r>
      <w:r>
        <w:rPr>
          <w:rFonts w:ascii="Calibri" w:hAnsi="Calibri"/>
          <w:sz w:val="21"/>
          <w:color w:val="334155"/>
        </w:rPr>
        <w:t xml:space="preserve">Business Development, Commercial Directors, Sales Heads, Account Executives.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Recruiting / HR: </w:t>
      </w:r>
      <w:r>
        <w:rPr>
          <w:rFonts w:ascii="Calibri" w:hAnsi="Calibri"/>
          <w:sz w:val="21"/>
          <w:color w:val="334155"/>
        </w:rPr>
        <w:t xml:space="preserve">Talent Acquisition, Recruitment Managers, HR Directors, Staffing Specialists.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Operations: </w:t>
      </w:r>
      <w:r>
        <w:rPr>
          <w:rFonts w:ascii="Calibri" w:hAnsi="Calibri"/>
          <w:sz w:val="21"/>
          <w:color w:val="334155"/>
        </w:rPr>
        <w:t xml:space="preserve">Operations Directors, Logistics Heads, Branch Managers, Supply Chain.</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Technology: </w:t>
      </w:r>
      <w:r>
        <w:rPr>
          <w:rFonts w:ascii="Calibri" w:hAnsi="Calibri"/>
          <w:sz w:val="21"/>
          <w:color w:val="334155"/>
        </w:rPr>
        <w:t xml:space="preserve">CTO, CIO, Engineering Leads, IT Directors, Software Heads.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Marketing: </w:t>
      </w:r>
      <w:r>
        <w:rPr>
          <w:rFonts w:ascii="Calibri" w:hAnsi="Calibri"/>
          <w:sz w:val="21"/>
          <w:color w:val="334155"/>
        </w:rPr>
        <w:t xml:space="preserve">Chief Marketing Officers, Brand, Growth, Communications Directors.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Management: </w:t>
      </w:r>
      <w:r>
        <w:rPr>
          <w:rFonts w:ascii="Calibri" w:hAnsi="Calibri"/>
          <w:sz w:val="21"/>
          <w:color w:val="334155"/>
        </w:rPr>
        <w:t xml:space="preserve">General Operational Management.</w:t>
      </w:r>
    </w:p>
    <w:p>
      <w:pPr>
        <w:spacing w:before="240" w:after="100" w:line="276" w:lineRule="auto"/>
      </w:pPr>
      <w:r>
        <w:rPr>
          <w:rFonts w:ascii="Calibri" w:hAnsi="Calibri"/>
          <w:b/>
          <w:sz w:val="26"/>
          <w:color w:val="1E3A8A"/>
        </w:rPr>
        <w:t xml:space="preserve">4. Non-Destructive Resolution &amp; Credit Optimization Waterfall</w:t>
      </w:r>
    </w:p>
    <w:p>
      <w:pPr>
        <w:spacing w:before="60" w:after="120" w:line="276" w:lineRule="auto"/>
      </w:pPr>
      <w:r>
        <w:rPr>
          <w:rFonts w:ascii="Calibri" w:hAnsi="Calibri"/>
          <w:sz w:val="22"/>
          <w:color w:val="222222"/>
        </w:rPr>
        <w:t xml:space="preserve">The DM Enricher utilizes a strict multi-stage verification waterfall to eliminate wasted enrichment credits and preserve verified data integrity:</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Step 0: Zero-Credit Guard: </w:t>
      </w:r>
      <w:r>
        <w:rPr>
          <w:rFonts w:ascii="Calibri" w:hAnsi="Calibri"/>
          <w:sz w:val="21"/>
          <w:color w:val="334155"/>
        </w:rPr>
        <w:t xml:space="preserve">If the company record already contains a verified DM Direct Email, the DM Enricher skips credit-consuming API calls entirely.</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Step 1: Direct Person Match: </w:t>
      </w:r>
      <w:r>
        <w:rPr>
          <w:rFonts w:ascii="Calibri" w:hAnsi="Calibri"/>
          <w:sz w:val="21"/>
          <w:color w:val="334155"/>
        </w:rPr>
        <w:t xml:space="preserve">If the executive's name or personal LinkedIn profile is already present from earlier discovery, a direct identity match is performed.</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Step 2: Hierarchical Executive Search: </w:t>
      </w:r>
      <w:r>
        <w:rPr>
          <w:rFonts w:ascii="Calibri" w:hAnsi="Calibri"/>
          <w:sz w:val="21"/>
          <w:color w:val="334155"/>
        </w:rPr>
        <w:t xml:space="preserve">If no decision maker is known, the engine searches candidates using the prioritized title hierarchy (Owner -&gt; Founder -&gt; CEO -&gt; Director).</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Step 3: Geographic Compatibility Gate: </w:t>
      </w:r>
      <w:r>
        <w:rPr>
          <w:rFonts w:ascii="Calibri" w:hAnsi="Calibri"/>
          <w:sz w:val="21"/>
          <w:color w:val="334155"/>
        </w:rPr>
        <w:t xml:space="preserve">Matches are cross-checked against the lead's country. Candidate profiles hailing from mismatched foreign countries are discarded to avoid false positives.</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Step 4: Contact Reveal &amp; Score Computation: </w:t>
      </w:r>
      <w:r>
        <w:rPr>
          <w:rFonts w:ascii="Calibri" w:hAnsi="Calibri"/>
          <w:sz w:val="21"/>
          <w:color w:val="334155"/>
        </w:rPr>
        <w:t xml:space="preserve">Direct contact information is revealed with confidence scoring: Verified (Score: 95), Extrapolated (Score: 75), and Unverified (Score: 60). Direct mobile phone numbers are sanitized and saved.</w:t>
      </w:r>
    </w:p>
    <w:p>
      <w:pPr>
        <w:spacing w:before="40" w:after="60" w:line="276" w:lineRule="auto"/>
      </w:pPr>
      <w:r>
        <w:rPr>
          <w:rFonts w:ascii="Calibri" w:hAnsi="Calibri"/>
          <w:b/>
          <w:sz w:val="21"/>
          <w:color w:val="1E40AF"/>
        </w:rPr>
        <w:t xml:space="preserve">•  </w:t>
      </w:r>
      <w:r>
        <w:rPr>
          <w:rFonts w:ascii="Calibri" w:hAnsi="Calibri"/>
          <w:b/>
          <w:sz w:val="21"/>
          <w:color w:val="1E293B"/>
        </w:rPr>
        <w:t xml:space="preserve">Step 5: Free Firmographic Backfill: </w:t>
      </w:r>
      <w:r>
        <w:rPr>
          <w:rFonts w:ascii="Calibri" w:hAnsi="Calibri"/>
          <w:sz w:val="21"/>
          <w:color w:val="334155"/>
        </w:rPr>
        <w:t xml:space="preserve">Employee count, secondary industry, and company LinkedIn profile returned alongside the person query are backfilled with zero additional credit consumption.</w:t>
      </w:r>
    </w:p>
    <w:p>
      <w:pPr>
        <w:spacing w:before="240" w:after="100" w:line="276" w:lineRule="auto"/>
      </w:pPr>
      <w:r>
        <w:rPr>
          <w:rFonts w:ascii="Calibri" w:hAnsi="Calibri"/>
          <w:b/>
          <w:sz w:val="26"/>
          <w:color w:val="1E3A8A"/>
        </w:rPr>
        <w:t xml:space="preserve">5. Canonical 8-Attribute Decision Maker Schema</w:t>
      </w:r>
    </w:p>
    <w:p>
      <w:pPr>
        <w:spacing w:before="60" w:after="120" w:line="276" w:lineRule="auto"/>
      </w:pPr>
      <w:r>
        <w:rPr>
          <w:rFonts w:ascii="Calibri" w:hAnsi="Calibri"/>
          <w:sz w:val="22"/>
          <w:color w:val="222222"/>
        </w:rPr>
        <w:t xml:space="preserve">Every resolved decision maker is stored in the database according to the following canonical schema:</w:t>
      </w:r>
    </w:p>
    <w:tbl>
      <w:tblPr>
        <w:tblW w:w="5000" w:type="pct"/>
        <w:tblBorders>
          <w:top w:val="single" w:sz="6" w:space="0" w:color="CBD5E1"/>
          <w:left w:val="none"/>
          <w:bottom w:val="single" w:sz="12" w:space="0" w:color="94A3B8"/>
          <w:right w:val="none"/>
          <w:insideH w:val="single" w:sz="4" w:space="0" w:color="E2E8F0"/>
          <w:insideV w:val="none"/>
        </w:tblBorders>
      </w:tblPr>
      <w:tblGrid>
        <w:gridCol w:w="2400"/>
        <w:gridCol w:w="1500"/>
        <w:gridCol w:w="5460"/>
      </w:tblGrid>
      <w:tr>
        <w:trPr>
          <w:tblHeader/>
          <w:cantSplit/>
        </w:trPr>
        <w:tc>
          <w:tcPr>
            <w:tcW w:w="2400" w:type="dxa"/>
            <w:shd w:val="clear" w:color="auto" w:fill="0F172A"/>
            <w:tcMar>
              <w:top w:w="120" w:type="dxa"/>
              <w:bottom w:w="120" w:type="dxa"/>
              <w:left w:w="140" w:type="dxa"/>
              <w:right w:w="140" w:type="dxa"/>
            </w:tcMar>
          </w:tcPr>
          <w:p>
            <w:pPr>
              <w:spacing w:before="60" w:after="60"/>
            </w:pPr>
            <w:r>
              <w:rPr>
                <w:b/>
                <w:sz w:val="20"/>
                <w:color w:val="FFFFFF"/>
              </w:rPr>
              <w:t>Field Name</w:t>
            </w:r>
          </w:p>
        </w:tc>
        <w:tc>
          <w:tcPr>
            <w:tcW w:w="1500" w:type="dxa"/>
            <w:shd w:val="clear" w:color="auto" w:fill="0F172A"/>
            <w:tcMar>
              <w:top w:w="120" w:type="dxa"/>
              <w:bottom w:w="120" w:type="dxa"/>
              <w:left w:w="140" w:type="dxa"/>
              <w:right w:w="140" w:type="dxa"/>
            </w:tcMar>
          </w:tcPr>
          <w:p>
            <w:pPr>
              <w:spacing w:before="60" w:after="60"/>
            </w:pPr>
            <w:r>
              <w:rPr>
                <w:b/>
                <w:sz w:val="20"/>
                <w:color w:val="FFFFFF"/>
              </w:rPr>
              <w:t>Data Type</w:t>
            </w:r>
          </w:p>
        </w:tc>
        <w:tc>
          <w:tcPr>
            <w:tcW w:w="5460" w:type="dxa"/>
            <w:shd w:val="clear" w:color="auto" w:fill="0F172A"/>
            <w:tcMar>
              <w:top w:w="120" w:type="dxa"/>
              <w:bottom w:w="120" w:type="dxa"/>
              <w:left w:w="140" w:type="dxa"/>
              <w:right w:w="140" w:type="dxa"/>
            </w:tcMar>
          </w:tcPr>
          <w:p>
            <w:pPr>
              <w:spacing w:before="60" w:after="60"/>
            </w:pPr>
            <w:r>
              <w:rPr>
                <w:b/>
                <w:sz w:val="20"/>
                <w:color w:val="FFFFFF"/>
              </w:rPr>
              <w:t>Description &amp; Field Purpose</w:t>
            </w:r>
          </w:p>
        </w:tc>
      </w:tr>
      <w:tr>
        <w:trPr>
          <w:cantSplit/>
        </w:trPr>
        <w:tc>
          <w:tcPr>
            <w:tcW w:w="2400" w:type="dxa"/>
            <w:shd w:val="clear" w:color="auto" w:fill="FFFFFF"/>
            <w:tcMar>
              <w:top w:w="100" w:type="dxa"/>
              <w:bottom w:w="100" w:type="dxa"/>
              <w:left w:w="140" w:type="dxa"/>
              <w:right w:w="140" w:type="dxa"/>
            </w:tcMar>
          </w:tcPr>
          <w:p>
            <w:pPr>
              <w:spacing w:before="40" w:after="40"/>
            </w:pPr>
            <w:r>
              <w:rPr>
                <w:sz w:val="19"/>
                <w:color w:val="0F172A"/>
                <w:b/>
              </w:rPr>
              <w:t xml:space="preserve">DM_Full_Name</w:t>
            </w:r>
          </w:p>
        </w:tc>
        <w:tc>
          <w:tcPr>
            <w:tcW w:w="1500" w:type="dxa"/>
            <w:shd w:val="clear" w:color="auto" w:fill="FFFFFF"/>
            <w:tcMar>
              <w:top w:w="100" w:type="dxa"/>
              <w:bottom w:w="100" w:type="dxa"/>
              <w:left w:w="140" w:type="dxa"/>
              <w:right w:w="140" w:type="dxa"/>
            </w:tcMar>
          </w:tcPr>
          <w:p>
            <w:pPr>
              <w:spacing w:before="40" w:after="40"/>
            </w:pPr>
            <w:r>
              <w:rPr>
                <w:sz w:val="19"/>
                <w:color w:val="334155"/>
              </w:rPr>
              <w:t xml:space="preserve">VARCHAR(255)</w:t>
            </w:r>
          </w:p>
        </w:tc>
        <w:tc>
          <w:tcPr>
            <w:tcW w:w="5460" w:type="dxa"/>
            <w:shd w:val="clear" w:color="auto" w:fill="FFFFFF"/>
            <w:tcMar>
              <w:top w:w="100" w:type="dxa"/>
              <w:bottom w:w="100" w:type="dxa"/>
              <w:left w:w="140" w:type="dxa"/>
              <w:right w:w="140" w:type="dxa"/>
            </w:tcMar>
          </w:tcPr>
          <w:p>
            <w:pPr>
              <w:spacing w:before="40" w:after="40"/>
            </w:pPr>
            <w:r>
              <w:rPr>
                <w:sz w:val="19"/>
                <w:color w:val="334155"/>
              </w:rPr>
              <w:t xml:space="preserve">Full legal/professional name of the primary executive.</w:t>
            </w:r>
          </w:p>
        </w:tc>
      </w:tr>
      <w:tr>
        <w:trPr>
          <w:cantSplit/>
        </w:trPr>
        <w:tc>
          <w:tcPr>
            <w:tcW w:w="2400" w:type="dxa"/>
            <w:shd w:val="clear" w:color="auto" w:fill="F8FAFC"/>
            <w:tcMar>
              <w:top w:w="100" w:type="dxa"/>
              <w:bottom w:w="100" w:type="dxa"/>
              <w:left w:w="140" w:type="dxa"/>
              <w:right w:w="140" w:type="dxa"/>
            </w:tcMar>
          </w:tcPr>
          <w:p>
            <w:pPr>
              <w:spacing w:before="40" w:after="40"/>
            </w:pPr>
            <w:r>
              <w:rPr>
                <w:sz w:val="19"/>
                <w:color w:val="0F172A"/>
                <w:b/>
              </w:rPr>
              <w:t xml:space="preserve">DM_Title</w:t>
            </w:r>
          </w:p>
        </w:tc>
        <w:tc>
          <w:tcPr>
            <w:tcW w:w="1500" w:type="dxa"/>
            <w:shd w:val="clear" w:color="auto" w:fill="F8FAFC"/>
            <w:tcMar>
              <w:top w:w="100" w:type="dxa"/>
              <w:bottom w:w="100" w:type="dxa"/>
              <w:left w:w="140" w:type="dxa"/>
              <w:right w:w="140" w:type="dxa"/>
            </w:tcMar>
          </w:tcPr>
          <w:p>
            <w:pPr>
              <w:spacing w:before="40" w:after="40"/>
            </w:pPr>
            <w:r>
              <w:rPr>
                <w:sz w:val="19"/>
                <w:color w:val="334155"/>
              </w:rPr>
              <w:t xml:space="preserve">VARCHAR(255)</w:t>
            </w:r>
          </w:p>
        </w:tc>
        <w:tc>
          <w:tcPr>
            <w:tcW w:w="5460" w:type="dxa"/>
            <w:shd w:val="clear" w:color="auto" w:fill="F8FAFC"/>
            <w:tcMar>
              <w:top w:w="100" w:type="dxa"/>
              <w:bottom w:w="100" w:type="dxa"/>
              <w:left w:w="140" w:type="dxa"/>
              <w:right w:w="140" w:type="dxa"/>
            </w:tcMar>
          </w:tcPr>
          <w:p>
            <w:pPr>
              <w:spacing w:before="40" w:after="40"/>
            </w:pPr>
            <w:r>
              <w:rPr>
                <w:sz w:val="19"/>
                <w:color w:val="334155"/>
              </w:rPr>
              <w:t xml:space="preserve">Official corporate designation and role title.</w:t>
            </w:r>
          </w:p>
        </w:tc>
      </w:tr>
      <w:tr>
        <w:trPr>
          <w:cantSplit/>
        </w:trPr>
        <w:tc>
          <w:tcPr>
            <w:tcW w:w="2400" w:type="dxa"/>
            <w:shd w:val="clear" w:color="auto" w:fill="FFFFFF"/>
            <w:tcMar>
              <w:top w:w="100" w:type="dxa"/>
              <w:bottom w:w="100" w:type="dxa"/>
              <w:left w:w="140" w:type="dxa"/>
              <w:right w:w="140" w:type="dxa"/>
            </w:tcMar>
          </w:tcPr>
          <w:p>
            <w:pPr>
              <w:spacing w:before="40" w:after="40"/>
            </w:pPr>
            <w:r>
              <w:rPr>
                <w:sz w:val="19"/>
                <w:color w:val="0F172A"/>
                <w:b/>
              </w:rPr>
              <w:t xml:space="preserve">DM_Authority_Level</w:t>
            </w:r>
          </w:p>
        </w:tc>
        <w:tc>
          <w:tcPr>
            <w:tcW w:w="1500" w:type="dxa"/>
            <w:shd w:val="clear" w:color="auto" w:fill="FFFFFF"/>
            <w:tcMar>
              <w:top w:w="100" w:type="dxa"/>
              <w:bottom w:w="100" w:type="dxa"/>
              <w:left w:w="140" w:type="dxa"/>
              <w:right w:w="140" w:type="dxa"/>
            </w:tcMar>
          </w:tcPr>
          <w:p>
            <w:pPr>
              <w:spacing w:before="40" w:after="40"/>
            </w:pPr>
            <w:r>
              <w:rPr>
                <w:sz w:val="19"/>
                <w:color w:val="334155"/>
              </w:rPr>
              <w:t xml:space="preserve">VARCHAR(64)</w:t>
            </w:r>
          </w:p>
        </w:tc>
        <w:tc>
          <w:tcPr>
            <w:tcW w:w="5460" w:type="dxa"/>
            <w:shd w:val="clear" w:color="auto" w:fill="FFFFFF"/>
            <w:tcMar>
              <w:top w:w="100" w:type="dxa"/>
              <w:bottom w:w="100" w:type="dxa"/>
              <w:left w:w="140" w:type="dxa"/>
              <w:right w:w="140" w:type="dxa"/>
            </w:tcMar>
          </w:tcPr>
          <w:p>
            <w:pPr>
              <w:spacing w:before="40" w:after="40"/>
            </w:pPr>
            <w:r>
              <w:rPr>
                <w:sz w:val="19"/>
                <w:color w:val="334155"/>
              </w:rPr>
              <w:t xml:space="preserve">Seniority rank (C-Suite / Owner, VP / Director, Manager, Executive).</w:t>
            </w:r>
          </w:p>
        </w:tc>
      </w:tr>
      <w:tr>
        <w:trPr>
          <w:cantSplit/>
        </w:trPr>
        <w:tc>
          <w:tcPr>
            <w:tcW w:w="2400" w:type="dxa"/>
            <w:shd w:val="clear" w:color="auto" w:fill="F8FAFC"/>
            <w:tcMar>
              <w:top w:w="100" w:type="dxa"/>
              <w:bottom w:w="100" w:type="dxa"/>
              <w:left w:w="140" w:type="dxa"/>
              <w:right w:w="140" w:type="dxa"/>
            </w:tcMar>
          </w:tcPr>
          <w:p>
            <w:pPr>
              <w:spacing w:before="40" w:after="40"/>
            </w:pPr>
            <w:r>
              <w:rPr>
                <w:sz w:val="19"/>
                <w:color w:val="0F172A"/>
                <w:b/>
              </w:rPr>
              <w:t xml:space="preserve">DM_Direct_Email</w:t>
            </w:r>
          </w:p>
        </w:tc>
        <w:tc>
          <w:tcPr>
            <w:tcW w:w="1500" w:type="dxa"/>
            <w:shd w:val="clear" w:color="auto" w:fill="F8FAFC"/>
            <w:tcMar>
              <w:top w:w="100" w:type="dxa"/>
              <w:bottom w:w="100" w:type="dxa"/>
              <w:left w:w="140" w:type="dxa"/>
              <w:right w:w="140" w:type="dxa"/>
            </w:tcMar>
          </w:tcPr>
          <w:p>
            <w:pPr>
              <w:spacing w:before="40" w:after="40"/>
            </w:pPr>
            <w:r>
              <w:rPr>
                <w:sz w:val="19"/>
                <w:color w:val="334155"/>
              </w:rPr>
              <w:t xml:space="preserve">VARCHAR(255)</w:t>
            </w:r>
          </w:p>
        </w:tc>
        <w:tc>
          <w:tcPr>
            <w:tcW w:w="5460" w:type="dxa"/>
            <w:shd w:val="clear" w:color="auto" w:fill="F8FAFC"/>
            <w:tcMar>
              <w:top w:w="100" w:type="dxa"/>
              <w:bottom w:w="100" w:type="dxa"/>
              <w:left w:w="140" w:type="dxa"/>
              <w:right w:w="140" w:type="dxa"/>
            </w:tcMar>
          </w:tcPr>
          <w:p>
            <w:pPr>
              <w:spacing w:before="40" w:after="40"/>
            </w:pPr>
            <w:r>
              <w:rPr>
                <w:sz w:val="19"/>
                <w:color w:val="334155"/>
              </w:rPr>
              <w:t xml:space="preserve">Verified direct business email address.</w:t>
            </w:r>
          </w:p>
        </w:tc>
      </w:tr>
      <w:tr>
        <w:trPr>
          <w:cantSplit/>
        </w:trPr>
        <w:tc>
          <w:tcPr>
            <w:tcW w:w="2400" w:type="dxa"/>
            <w:shd w:val="clear" w:color="auto" w:fill="FFFFFF"/>
            <w:tcMar>
              <w:top w:w="100" w:type="dxa"/>
              <w:bottom w:w="100" w:type="dxa"/>
              <w:left w:w="140" w:type="dxa"/>
              <w:right w:w="140" w:type="dxa"/>
            </w:tcMar>
          </w:tcPr>
          <w:p>
            <w:pPr>
              <w:spacing w:before="40" w:after="40"/>
            </w:pPr>
            <w:r>
              <w:rPr>
                <w:sz w:val="19"/>
                <w:color w:val="0F172A"/>
                <w:b/>
              </w:rPr>
              <w:t xml:space="preserve">DM_Email_Status</w:t>
            </w:r>
          </w:p>
        </w:tc>
        <w:tc>
          <w:tcPr>
            <w:tcW w:w="1500" w:type="dxa"/>
            <w:shd w:val="clear" w:color="auto" w:fill="FFFFFF"/>
            <w:tcMar>
              <w:top w:w="100" w:type="dxa"/>
              <w:bottom w:w="100" w:type="dxa"/>
              <w:left w:w="140" w:type="dxa"/>
              <w:right w:w="140" w:type="dxa"/>
            </w:tcMar>
          </w:tcPr>
          <w:p>
            <w:pPr>
              <w:spacing w:before="40" w:after="40"/>
            </w:pPr>
            <w:r>
              <w:rPr>
                <w:sz w:val="19"/>
                <w:color w:val="334155"/>
              </w:rPr>
              <w:t xml:space="preserve">VARCHAR(64)</w:t>
            </w:r>
          </w:p>
        </w:tc>
        <w:tc>
          <w:tcPr>
            <w:tcW w:w="5460" w:type="dxa"/>
            <w:shd w:val="clear" w:color="auto" w:fill="FFFFFF"/>
            <w:tcMar>
              <w:top w:w="100" w:type="dxa"/>
              <w:bottom w:w="100" w:type="dxa"/>
              <w:left w:w="140" w:type="dxa"/>
              <w:right w:w="140" w:type="dxa"/>
            </w:tcMar>
          </w:tcPr>
          <w:p>
            <w:pPr>
              <w:spacing w:before="40" w:after="40"/>
            </w:pPr>
            <w:r>
              <w:rPr>
                <w:sz w:val="19"/>
                <w:color w:val="334155"/>
              </w:rPr>
              <w:t xml:space="preserve">Verification status flag (Verified, Extrapolated, Catch-all).</w:t>
            </w:r>
          </w:p>
        </w:tc>
      </w:tr>
      <w:tr>
        <w:trPr>
          <w:cantSplit/>
        </w:trPr>
        <w:tc>
          <w:tcPr>
            <w:tcW w:w="2400" w:type="dxa"/>
            <w:shd w:val="clear" w:color="auto" w:fill="F8FAFC"/>
            <w:tcMar>
              <w:top w:w="100" w:type="dxa"/>
              <w:bottom w:w="100" w:type="dxa"/>
              <w:left w:w="140" w:type="dxa"/>
              <w:right w:w="140" w:type="dxa"/>
            </w:tcMar>
          </w:tcPr>
          <w:p>
            <w:pPr>
              <w:spacing w:before="40" w:after="40"/>
            </w:pPr>
            <w:r>
              <w:rPr>
                <w:sz w:val="19"/>
                <w:color w:val="0F172A"/>
                <w:b/>
              </w:rPr>
              <w:t xml:space="preserve">DM_Email_Score</w:t>
            </w:r>
          </w:p>
        </w:tc>
        <w:tc>
          <w:tcPr>
            <w:tcW w:w="1500" w:type="dxa"/>
            <w:shd w:val="clear" w:color="auto" w:fill="F8FAFC"/>
            <w:tcMar>
              <w:top w:w="100" w:type="dxa"/>
              <w:bottom w:w="100" w:type="dxa"/>
              <w:left w:w="140" w:type="dxa"/>
              <w:right w:w="140" w:type="dxa"/>
            </w:tcMar>
          </w:tcPr>
          <w:p>
            <w:pPr>
              <w:spacing w:before="40" w:after="40"/>
            </w:pPr>
            <w:r>
              <w:rPr>
                <w:sz w:val="19"/>
                <w:color w:val="334155"/>
              </w:rPr>
              <w:t xml:space="preserve">INTEGER</w:t>
            </w:r>
          </w:p>
        </w:tc>
        <w:tc>
          <w:tcPr>
            <w:tcW w:w="5460" w:type="dxa"/>
            <w:shd w:val="clear" w:color="auto" w:fill="F8FAFC"/>
            <w:tcMar>
              <w:top w:w="100" w:type="dxa"/>
              <w:bottom w:w="100" w:type="dxa"/>
              <w:left w:w="140" w:type="dxa"/>
              <w:right w:w="140" w:type="dxa"/>
            </w:tcMar>
          </w:tcPr>
          <w:p>
            <w:pPr>
              <w:spacing w:before="40" w:after="40"/>
            </w:pPr>
            <w:r>
              <w:rPr>
                <w:sz w:val="19"/>
                <w:color w:val="334155"/>
              </w:rPr>
              <w:t xml:space="preserve">Algorithmic email deliverability confidence score (0 to 100).</w:t>
            </w:r>
          </w:p>
        </w:tc>
      </w:tr>
      <w:tr>
        <w:trPr>
          <w:cantSplit/>
        </w:trPr>
        <w:tc>
          <w:tcPr>
            <w:tcW w:w="2400" w:type="dxa"/>
            <w:shd w:val="clear" w:color="auto" w:fill="FFFFFF"/>
            <w:tcMar>
              <w:top w:w="100" w:type="dxa"/>
              <w:bottom w:w="100" w:type="dxa"/>
              <w:left w:w="140" w:type="dxa"/>
              <w:right w:w="140" w:type="dxa"/>
            </w:tcMar>
          </w:tcPr>
          <w:p>
            <w:pPr>
              <w:spacing w:before="40" w:after="40"/>
            </w:pPr>
            <w:r>
              <w:rPr>
                <w:sz w:val="19"/>
                <w:color w:val="0F172A"/>
                <w:b/>
              </w:rPr>
              <w:t xml:space="preserve">DM_Direct_Phone</w:t>
            </w:r>
          </w:p>
        </w:tc>
        <w:tc>
          <w:tcPr>
            <w:tcW w:w="1500" w:type="dxa"/>
            <w:shd w:val="clear" w:color="auto" w:fill="FFFFFF"/>
            <w:tcMar>
              <w:top w:w="100" w:type="dxa"/>
              <w:bottom w:w="100" w:type="dxa"/>
              <w:left w:w="140" w:type="dxa"/>
              <w:right w:w="140" w:type="dxa"/>
            </w:tcMar>
          </w:tcPr>
          <w:p>
            <w:pPr>
              <w:spacing w:before="40" w:after="40"/>
            </w:pPr>
            <w:r>
              <w:rPr>
                <w:sz w:val="19"/>
                <w:color w:val="334155"/>
              </w:rPr>
              <w:t xml:space="preserve">VARCHAR(64)</w:t>
            </w:r>
          </w:p>
        </w:tc>
        <w:tc>
          <w:tcPr>
            <w:tcW w:w="5460" w:type="dxa"/>
            <w:shd w:val="clear" w:color="auto" w:fill="FFFFFF"/>
            <w:tcMar>
              <w:top w:w="100" w:type="dxa"/>
              <w:bottom w:w="100" w:type="dxa"/>
              <w:left w:w="140" w:type="dxa"/>
              <w:right w:w="140" w:type="dxa"/>
            </w:tcMar>
          </w:tcPr>
          <w:p>
            <w:pPr>
              <w:spacing w:before="40" w:after="40"/>
            </w:pPr>
            <w:r>
              <w:rPr>
                <w:sz w:val="19"/>
                <w:color w:val="334155"/>
              </w:rPr>
              <w:t xml:space="preserve">Direct personal mobile line or direct desk extension.</w:t>
            </w:r>
          </w:p>
        </w:tc>
      </w:tr>
      <w:tr>
        <w:trPr>
          <w:cantSplit/>
        </w:trPr>
        <w:tc>
          <w:tcPr>
            <w:tcW w:w="2400" w:type="dxa"/>
            <w:shd w:val="clear" w:color="auto" w:fill="F8FAFC"/>
            <w:tcMar>
              <w:top w:w="100" w:type="dxa"/>
              <w:bottom w:w="100" w:type="dxa"/>
              <w:left w:w="140" w:type="dxa"/>
              <w:right w:w="140" w:type="dxa"/>
            </w:tcMar>
          </w:tcPr>
          <w:p>
            <w:pPr>
              <w:spacing w:before="40" w:after="40"/>
            </w:pPr>
            <w:r>
              <w:rPr>
                <w:sz w:val="19"/>
                <w:color w:val="0F172A"/>
                <w:b/>
              </w:rPr>
              <w:t xml:space="preserve">DM_LinkedIn_URL</w:t>
            </w:r>
          </w:p>
        </w:tc>
        <w:tc>
          <w:tcPr>
            <w:tcW w:w="1500" w:type="dxa"/>
            <w:shd w:val="clear" w:color="auto" w:fill="F8FAFC"/>
            <w:tcMar>
              <w:top w:w="100" w:type="dxa"/>
              <w:bottom w:w="100" w:type="dxa"/>
              <w:left w:w="140" w:type="dxa"/>
              <w:right w:w="140" w:type="dxa"/>
            </w:tcMar>
          </w:tcPr>
          <w:p>
            <w:pPr>
              <w:spacing w:before="40" w:after="40"/>
            </w:pPr>
            <w:r>
              <w:rPr>
                <w:sz w:val="19"/>
                <w:color w:val="334155"/>
              </w:rPr>
              <w:t xml:space="preserve">TEXT</w:t>
            </w:r>
          </w:p>
        </w:tc>
        <w:tc>
          <w:tcPr>
            <w:tcW w:w="5460" w:type="dxa"/>
            <w:shd w:val="clear" w:color="auto" w:fill="F8FAFC"/>
            <w:tcMar>
              <w:top w:w="100" w:type="dxa"/>
              <w:bottom w:w="100" w:type="dxa"/>
              <w:left w:w="140" w:type="dxa"/>
              <w:right w:w="140" w:type="dxa"/>
            </w:tcMar>
          </w:tcPr>
          <w:p>
            <w:pPr>
              <w:spacing w:before="40" w:after="40"/>
            </w:pPr>
            <w:r>
              <w:rPr>
                <w:sz w:val="19"/>
                <w:color w:val="334155"/>
              </w:rPr>
              <w:t xml:space="preserve">Direct personal LinkedIn profile URL.</w:t>
            </w:r>
          </w:p>
        </w:tc>
      </w:tr>
    </w:tbl>
    <w:p>
      <w:pPr>
        <w:jc w:val="center"/>
        <w:spacing w:before="360" w:after="120" w:line="276" w:lineRule="auto"/>
      </w:pPr>
      <w:r>
        <w:rPr>
          <w:rFonts w:ascii="Calibri" w:hAnsi="Calibri"/>
          <w:b/>
          <w:sz w:val="18"/>
          <w:color w:val="94A3B8"/>
        </w:rPr>
        <w:t xml:space="preserve">End of Technical Guide</w:t>
      </w:r>
    </w:p>
    <w:sectPr>
      <w:pgSz w:w="12240" w:h="15840"/>
      <w:pgMar w:top="1440" w:right="1440" w:bottom="1440" w:left="1440" w:header="720" w:footer="720" w:gutter="0"/>
    </w:sectPr>
  </w:body>
</w:document>
</file>