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DC56" w14:textId="77777777" w:rsidR="00C95999" w:rsidRDefault="00DF2FB0">
      <w:pPr>
        <w:spacing w:after="120"/>
        <w:jc w:val="center"/>
      </w:pPr>
      <w:r>
        <w:rPr>
          <w:rFonts w:ascii="Times New Roman" w:hAnsi="Times New Roman"/>
          <w:b/>
          <w:sz w:val="32"/>
        </w:rPr>
        <w:t>Multimodal Alzheimer's Disease Classification Using EEG Spectral Features and fNIRS Hemodynamic Biomarkers with Machine Learning</w:t>
      </w:r>
    </w:p>
    <w:p w14:paraId="4CA994C6" w14:textId="77777777" w:rsidR="00C95999" w:rsidRDefault="00DF2FB0">
      <w:pPr>
        <w:spacing w:after="40"/>
        <w:jc w:val="center"/>
      </w:pPr>
      <w:r>
        <w:rPr>
          <w:rFonts w:ascii="Times New Roman" w:hAnsi="Times New Roman"/>
        </w:rPr>
        <w:t>Hanesh Varma Sagi, Ramanuja Kuntla</w:t>
      </w:r>
    </w:p>
    <w:p w14:paraId="20BD5F5A" w14:textId="77777777" w:rsidR="00C95999" w:rsidRDefault="00DF2FB0">
      <w:pPr>
        <w:jc w:val="center"/>
      </w:pPr>
      <w:r>
        <w:rPr>
          <w:rFonts w:ascii="Times New Roman" w:hAnsi="Times New Roman"/>
          <w:i/>
          <w:sz w:val="20"/>
        </w:rPr>
        <w:t>Under Guidance of Dr. Kwok Tsui</w:t>
      </w:r>
    </w:p>
    <w:p w14:paraId="1BFFB6FF" w14:textId="77777777" w:rsidR="00C95999" w:rsidRDefault="00DF2FB0">
      <w:pPr>
        <w:spacing w:before="160" w:after="60"/>
        <w:jc w:val="center"/>
      </w:pPr>
      <w:r>
        <w:rPr>
          <w:rFonts w:ascii="Times New Roman" w:hAnsi="Times New Roman"/>
          <w:b/>
          <w:sz w:val="20"/>
        </w:rPr>
        <w:t>ABSTRACT</w:t>
      </w:r>
    </w:p>
    <w:p w14:paraId="3C1C0A10" w14:textId="3620B4C4" w:rsidR="00C95999" w:rsidRDefault="00DF2FB0">
      <w:pPr>
        <w:spacing w:after="80"/>
        <w:jc w:val="both"/>
      </w:pPr>
      <w:r>
        <w:rPr>
          <w:rFonts w:ascii="Times New Roman" w:hAnsi="Times New Roman"/>
          <w:sz w:val="18"/>
        </w:rPr>
        <w:t xml:space="preserve">Early detection of Alzheimer's disease (AD) is critical for therapeutic efficacy, yet non-invasive, scalable screening remains a clinical challenge. Electroencephalography (EEG) captures fast neural electrophysiological dynamics, whereas functional near-infrared spectroscopy (fNIRS) provides hemodynamic biomarkers via oxygenated (HbO) and deoxygenated (HbR) hemoglobin concentration changes </w:t>
      </w:r>
      <w:r w:rsidR="00FE2EB6">
        <w:rPr>
          <w:rFonts w:ascii="Times New Roman" w:hAnsi="Times New Roman"/>
          <w:sz w:val="18"/>
        </w:rPr>
        <w:t>-</w:t>
      </w:r>
      <w:r>
        <w:rPr>
          <w:rFonts w:ascii="Times New Roman" w:hAnsi="Times New Roman"/>
          <w:sz w:val="18"/>
        </w:rPr>
        <w:t xml:space="preserve"> but each modality alone yields only a partial view of neurophysiological dysfunction. This study presents a bimodal machine learning framework that independently characterizes electrophysiological and hemodynamic alterations in AD. For EEG, a rich 1,261-dimensional feature set spanning band power, power ratios, spectral entropy, nonlinear dynamics, LPC coefficients, and inter-channel correlation was extracted from 32 resting-state subjects (15 AD, 17 HC) under Leave-One-Subject-Out (LOSO) validation. For f</w:t>
      </w:r>
      <w:r>
        <w:rPr>
          <w:rFonts w:ascii="Times New Roman" w:hAnsi="Times New Roman"/>
          <w:sz w:val="18"/>
        </w:rPr>
        <w:t>NIRS, time-domain and frequency-domain features were extracted from 42 subjects (16 AD, 26 HC) under LOOCV, with feature selection via Recursive Feature Elimination (RFE) and LASSO. EEG with SVM RBF achieved 78.1% accuracy (AUC = 0.804), while fNIRS with RFE-selected features and Random Forest achieved 85.7% accuracy (Precision = 0.917, F1 = 0.786). These results demonstrate that both modalities carry clinically meaningful AD biomarkers and establish a compelling basis for future multimodal fusion.</w:t>
      </w:r>
    </w:p>
    <w:p w14:paraId="1ABACED9" w14:textId="2FE50FBA" w:rsidR="00C95999" w:rsidRDefault="00DF2FB0">
      <w:pPr>
        <w:spacing w:before="40"/>
        <w:jc w:val="both"/>
      </w:pPr>
      <w:r>
        <w:rPr>
          <w:rFonts w:ascii="Times New Roman" w:hAnsi="Times New Roman"/>
          <w:b/>
          <w:i/>
          <w:sz w:val="18"/>
        </w:rPr>
        <w:t xml:space="preserve">Index Terms </w:t>
      </w:r>
      <w:r w:rsidR="00FE2EB6">
        <w:rPr>
          <w:rFonts w:ascii="Times New Roman" w:hAnsi="Times New Roman"/>
          <w:b/>
          <w:i/>
          <w:sz w:val="18"/>
        </w:rPr>
        <w:t>-</w:t>
      </w:r>
      <w:r>
        <w:rPr>
          <w:rFonts w:ascii="Times New Roman" w:hAnsi="Times New Roman"/>
          <w:b/>
          <w:i/>
          <w:sz w:val="18"/>
        </w:rPr>
        <w:t xml:space="preserve"> </w:t>
      </w:r>
      <w:r>
        <w:rPr>
          <w:rFonts w:ascii="Times New Roman" w:hAnsi="Times New Roman"/>
          <w:i/>
          <w:sz w:val="18"/>
        </w:rPr>
        <w:t>Electroencephalography (EEG), functional near-infrared spectroscopy (fNIRS), Alzheimer's disease, machine learning, feature engineering, hemodynamic biomarkers, Leave-One-Subject-Out, early detection.</w:t>
      </w:r>
    </w:p>
    <w:p w14:paraId="0B9E15CE" w14:textId="77777777" w:rsidR="00C95999" w:rsidRDefault="00DF2FB0">
      <w:pPr>
        <w:spacing w:before="160" w:after="60"/>
        <w:jc w:val="center"/>
      </w:pPr>
      <w:r>
        <w:rPr>
          <w:rFonts w:ascii="Times New Roman" w:hAnsi="Times New Roman"/>
          <w:b/>
          <w:sz w:val="20"/>
        </w:rPr>
        <w:t>I. INTRODUCTION</w:t>
      </w:r>
    </w:p>
    <w:p w14:paraId="4AB73170" w14:textId="0196B47A" w:rsidR="00C95999" w:rsidRDefault="00DF2FB0">
      <w:pPr>
        <w:spacing w:after="80"/>
        <w:ind w:firstLine="280"/>
        <w:jc w:val="both"/>
      </w:pPr>
      <w:r>
        <w:rPr>
          <w:rFonts w:ascii="Times New Roman" w:hAnsi="Times New Roman"/>
          <w:sz w:val="20"/>
        </w:rPr>
        <w:t>Alzheimer's disease (AD) is the most common cause of dementia, accounting for approximately 60–80% of all cases worldwide. According to the World Health Organization, over 55 million people globally were living with dementia in 2023, a figure projected to reach 78 million by 2030. The associated socioeconomic burden is staggering; Pedroza et al. estimated that global spending on dementia care reached $1.3 trillion in 2019 and is expected to rise to $2.8 trillion by 2030. Early detection of AD is critical fo</w:t>
      </w:r>
      <w:r>
        <w:rPr>
          <w:rFonts w:ascii="Times New Roman" w:hAnsi="Times New Roman"/>
          <w:sz w:val="20"/>
        </w:rPr>
        <w:t xml:space="preserve">r maximizing therapeutic efficacy, enabling timely care planning, and supporting clinical trial enrollment. However, current gold-standard diagnostic methods </w:t>
      </w:r>
      <w:r w:rsidR="00FE2EB6">
        <w:rPr>
          <w:rFonts w:ascii="Times New Roman" w:hAnsi="Times New Roman"/>
          <w:sz w:val="20"/>
        </w:rPr>
        <w:t>-</w:t>
      </w:r>
      <w:r>
        <w:rPr>
          <w:rFonts w:ascii="Times New Roman" w:hAnsi="Times New Roman"/>
          <w:sz w:val="20"/>
        </w:rPr>
        <w:t xml:space="preserve"> including amyloid positron emission tomography </w:t>
      </w:r>
      <w:r>
        <w:rPr>
          <w:rFonts w:ascii="Times New Roman" w:hAnsi="Times New Roman"/>
          <w:sz w:val="20"/>
        </w:rPr>
        <w:t xml:space="preserve">(PET) and cerebrospinal fluid (CSF) biomarker analysis </w:t>
      </w:r>
      <w:r w:rsidR="00FE2EB6">
        <w:rPr>
          <w:rFonts w:ascii="Times New Roman" w:hAnsi="Times New Roman"/>
          <w:sz w:val="20"/>
        </w:rPr>
        <w:t>-</w:t>
      </w:r>
      <w:r>
        <w:rPr>
          <w:rFonts w:ascii="Times New Roman" w:hAnsi="Times New Roman"/>
          <w:sz w:val="20"/>
        </w:rPr>
        <w:t xml:space="preserve"> are invasive, costly, and require specialized infrastructure.</w:t>
      </w:r>
    </w:p>
    <w:p w14:paraId="70F078F7" w14:textId="77777777" w:rsidR="00C95999" w:rsidRDefault="00DF2FB0">
      <w:pPr>
        <w:spacing w:after="80"/>
        <w:ind w:firstLine="280"/>
        <w:jc w:val="both"/>
      </w:pPr>
      <w:r>
        <w:rPr>
          <w:rFonts w:ascii="Times New Roman" w:hAnsi="Times New Roman"/>
          <w:sz w:val="20"/>
        </w:rPr>
        <w:t>Beyond signal-processing methodology, another major challenge in Alzheimer’s and broader neurodegenerative disease (NDD) research is identifying the correct biomedical dataset for a given research question. Investigators often require imaging, biomarkers, genetics, electronic health records, questionnaires, physical measurements, demographic variables, or environmental exposures, but these data are distributed across multiple independent platforms with different access models, scales, and disease focuses. T</w:t>
      </w:r>
      <w:r>
        <w:rPr>
          <w:rFonts w:ascii="Times New Roman" w:hAnsi="Times New Roman"/>
          <w:sz w:val="20"/>
        </w:rPr>
        <w:t>his makes multi-site data harmonization a necessary first step for designing a principled research workflow.</w:t>
      </w:r>
    </w:p>
    <w:p w14:paraId="545D8F6B" w14:textId="77777777" w:rsidR="00C95999" w:rsidRDefault="00DF2FB0">
      <w:pPr>
        <w:spacing w:after="80"/>
        <w:ind w:firstLine="280"/>
        <w:jc w:val="both"/>
      </w:pPr>
      <w:r>
        <w:rPr>
          <w:rFonts w:ascii="Times New Roman" w:hAnsi="Times New Roman"/>
          <w:sz w:val="20"/>
        </w:rPr>
        <w:t>Accordingly, this paper is organized so that the first major part introduces a researcher-facing harmonization framework for choosing the best website or biomedical platform by data type, while the remainder of the paper presents the bimodal EEG-fNIRS classification study. This structure preserves the original machine learning contribution while adding a practical front-end resource selection guide for future NDD researchers.</w:t>
      </w:r>
    </w:p>
    <w:p w14:paraId="2453E718" w14:textId="77777777" w:rsidR="00C95999" w:rsidRDefault="00DF2FB0">
      <w:pPr>
        <w:spacing w:before="160" w:after="60"/>
        <w:jc w:val="center"/>
      </w:pPr>
      <w:r>
        <w:rPr>
          <w:rFonts w:ascii="Times New Roman" w:hAnsi="Times New Roman"/>
          <w:b/>
          <w:sz w:val="20"/>
        </w:rPr>
        <w:t>II. MULTI-SITE DATA HARMONIZATION FOR NDD RESEARCH</w:t>
      </w:r>
    </w:p>
    <w:p w14:paraId="41D55AC9" w14:textId="77777777" w:rsidR="00C95999" w:rsidRDefault="00DF2FB0">
      <w:pPr>
        <w:spacing w:after="80"/>
        <w:ind w:firstLine="280"/>
        <w:jc w:val="both"/>
      </w:pPr>
      <w:r>
        <w:rPr>
          <w:rFonts w:ascii="Times New Roman" w:hAnsi="Times New Roman"/>
          <w:sz w:val="20"/>
        </w:rPr>
        <w:t>The objective of this section is to give researchers an analysis of which websites or data platforms are best for which type of data. We compared the major biomedical resources used in neurodevelopmental and neurodegenerative research under a common framework spanning imaging, biomarkers, genetics, healthcare records, questionnaires, physical measurements, demographic/lifestyle data, and environmental variables.</w:t>
      </w:r>
    </w:p>
    <w:p w14:paraId="3108AD68" w14:textId="77777777" w:rsidR="00C95999" w:rsidRDefault="00DF2FB0">
      <w:pPr>
        <w:spacing w:after="80"/>
        <w:ind w:firstLine="280"/>
        <w:jc w:val="both"/>
      </w:pPr>
      <w:r>
        <w:rPr>
          <w:rFonts w:ascii="Times New Roman" w:hAnsi="Times New Roman"/>
          <w:sz w:val="20"/>
        </w:rPr>
        <w:t>The analyzed resources include ABCD, PPMI, OASIS, UK Biobank, NHLBI BDC, TriNetX, ADNI, NACC, NIAGADS, All of Us, OpenNeuro, GAAIN, and AD Workbench. Together, these platforms cover adolescent brain development, Parkinson’s disease progression, Alzheimer’s biomarker validation, population-scale aging, real-world EHR analytics, federated AD discovery, and diverse precision medicine cohorts.</w:t>
      </w:r>
    </w:p>
    <w:p w14:paraId="34F14733" w14:textId="77777777" w:rsidR="00C95999" w:rsidRDefault="00DF2FB0">
      <w:pPr>
        <w:spacing w:before="80" w:after="40"/>
      </w:pPr>
      <w:r>
        <w:rPr>
          <w:rFonts w:ascii="Times New Roman" w:hAnsi="Times New Roman"/>
          <w:b/>
          <w:i/>
          <w:sz w:val="20"/>
        </w:rPr>
        <w:t>A. Harmonization Framework</w:t>
      </w:r>
    </w:p>
    <w:p w14:paraId="27452FE5" w14:textId="77777777" w:rsidR="00C95999" w:rsidRDefault="00DF2FB0">
      <w:pPr>
        <w:spacing w:after="80"/>
        <w:ind w:firstLine="280"/>
        <w:jc w:val="both"/>
      </w:pPr>
      <w:r>
        <w:rPr>
          <w:rFonts w:ascii="Times New Roman" w:hAnsi="Times New Roman"/>
          <w:sz w:val="20"/>
        </w:rPr>
        <w:t>Table VI summarizes the harmonization framework spanning eight data categories.</w:t>
      </w:r>
    </w:p>
    <w:p w14:paraId="244B18CB" w14:textId="77777777" w:rsidR="00C95999" w:rsidRDefault="00DF2FB0">
      <w:pPr>
        <w:spacing w:before="120" w:after="40"/>
        <w:jc w:val="center"/>
      </w:pPr>
      <w:r>
        <w:rPr>
          <w:rFonts w:ascii="Times New Roman" w:hAnsi="Times New Roman"/>
          <w:b/>
          <w:sz w:val="18"/>
        </w:rPr>
        <w:t>TABLE VI. Harmonization Framework by Data Type</w:t>
      </w:r>
    </w:p>
    <w:tbl>
      <w:tblPr>
        <w:tblStyle w:val="TableGrid"/>
        <w:tblW w:w="0" w:type="auto"/>
        <w:jc w:val="center"/>
        <w:tblLook w:val="04A0" w:firstRow="1" w:lastRow="0" w:firstColumn="1" w:lastColumn="0" w:noHBand="0" w:noVBand="1"/>
      </w:tblPr>
      <w:tblGrid>
        <w:gridCol w:w="1712"/>
        <w:gridCol w:w="1715"/>
        <w:gridCol w:w="1613"/>
      </w:tblGrid>
      <w:tr w:rsidR="00C95999" w14:paraId="2E750CD7" w14:textId="77777777">
        <w:trPr>
          <w:jc w:val="center"/>
        </w:trPr>
        <w:tc>
          <w:tcPr>
            <w:tcW w:w="3456" w:type="dxa"/>
            <w:shd w:val="clear" w:color="auto" w:fill="D9D9D9"/>
          </w:tcPr>
          <w:p w14:paraId="7002EADA" w14:textId="77777777" w:rsidR="00C95999" w:rsidRDefault="00DF2FB0">
            <w:pPr>
              <w:jc w:val="center"/>
            </w:pPr>
            <w:r>
              <w:rPr>
                <w:rFonts w:ascii="Times New Roman" w:hAnsi="Times New Roman"/>
                <w:b/>
                <w:sz w:val="16"/>
              </w:rPr>
              <w:t>Data Type</w:t>
            </w:r>
          </w:p>
        </w:tc>
        <w:tc>
          <w:tcPr>
            <w:tcW w:w="3456" w:type="dxa"/>
            <w:shd w:val="clear" w:color="auto" w:fill="D9D9D9"/>
          </w:tcPr>
          <w:p w14:paraId="3AF8957F" w14:textId="77777777" w:rsidR="00C95999" w:rsidRDefault="00DF2FB0">
            <w:pPr>
              <w:jc w:val="center"/>
            </w:pPr>
            <w:r>
              <w:rPr>
                <w:rFonts w:ascii="Times New Roman" w:hAnsi="Times New Roman"/>
                <w:b/>
                <w:sz w:val="16"/>
              </w:rPr>
              <w:t>Typical Content</w:t>
            </w:r>
          </w:p>
        </w:tc>
        <w:tc>
          <w:tcPr>
            <w:tcW w:w="3456" w:type="dxa"/>
            <w:shd w:val="clear" w:color="auto" w:fill="D9D9D9"/>
          </w:tcPr>
          <w:p w14:paraId="6D8BFCFB" w14:textId="77777777" w:rsidR="00C95999" w:rsidRDefault="00DF2FB0">
            <w:pPr>
              <w:jc w:val="center"/>
            </w:pPr>
            <w:r>
              <w:rPr>
                <w:rFonts w:ascii="Times New Roman" w:hAnsi="Times New Roman"/>
                <w:b/>
                <w:sz w:val="16"/>
              </w:rPr>
              <w:t>Primary Research Value</w:t>
            </w:r>
          </w:p>
        </w:tc>
      </w:tr>
      <w:tr w:rsidR="00C95999" w14:paraId="00BA0658" w14:textId="77777777">
        <w:trPr>
          <w:jc w:val="center"/>
        </w:trPr>
        <w:tc>
          <w:tcPr>
            <w:tcW w:w="3456" w:type="dxa"/>
          </w:tcPr>
          <w:p w14:paraId="5B7A5E0F" w14:textId="77777777" w:rsidR="00C95999" w:rsidRDefault="00DF2FB0">
            <w:pPr>
              <w:jc w:val="center"/>
            </w:pPr>
            <w:r>
              <w:rPr>
                <w:rFonts w:ascii="Times New Roman" w:hAnsi="Times New Roman"/>
                <w:sz w:val="16"/>
              </w:rPr>
              <w:t>Imaging</w:t>
            </w:r>
          </w:p>
        </w:tc>
        <w:tc>
          <w:tcPr>
            <w:tcW w:w="3456" w:type="dxa"/>
          </w:tcPr>
          <w:p w14:paraId="00774A02" w14:textId="77777777" w:rsidR="00C95999" w:rsidRDefault="00DF2FB0">
            <w:pPr>
              <w:jc w:val="center"/>
            </w:pPr>
            <w:r>
              <w:rPr>
                <w:rFonts w:ascii="Times New Roman" w:hAnsi="Times New Roman"/>
                <w:sz w:val="16"/>
              </w:rPr>
              <w:t>MRI, fMRI, DTI, PET</w:t>
            </w:r>
          </w:p>
        </w:tc>
        <w:tc>
          <w:tcPr>
            <w:tcW w:w="3456" w:type="dxa"/>
          </w:tcPr>
          <w:p w14:paraId="7B5ED90F" w14:textId="77777777" w:rsidR="00C95999" w:rsidRDefault="00DF2FB0">
            <w:pPr>
              <w:jc w:val="center"/>
            </w:pPr>
            <w:r>
              <w:rPr>
                <w:rFonts w:ascii="Times New Roman" w:hAnsi="Times New Roman"/>
                <w:sz w:val="16"/>
              </w:rPr>
              <w:t>Brain structure, connectivity, molecular pathology</w:t>
            </w:r>
          </w:p>
        </w:tc>
      </w:tr>
      <w:tr w:rsidR="00C95999" w14:paraId="329097DF" w14:textId="77777777">
        <w:trPr>
          <w:jc w:val="center"/>
        </w:trPr>
        <w:tc>
          <w:tcPr>
            <w:tcW w:w="3456" w:type="dxa"/>
          </w:tcPr>
          <w:p w14:paraId="7B922094" w14:textId="77777777" w:rsidR="00C95999" w:rsidRDefault="00DF2FB0">
            <w:pPr>
              <w:jc w:val="center"/>
            </w:pPr>
            <w:r>
              <w:rPr>
                <w:rFonts w:ascii="Times New Roman" w:hAnsi="Times New Roman"/>
                <w:sz w:val="16"/>
              </w:rPr>
              <w:t>Biomarkers</w:t>
            </w:r>
          </w:p>
        </w:tc>
        <w:tc>
          <w:tcPr>
            <w:tcW w:w="3456" w:type="dxa"/>
          </w:tcPr>
          <w:p w14:paraId="2FF8B9F7" w14:textId="77777777" w:rsidR="00C95999" w:rsidRDefault="00DF2FB0">
            <w:pPr>
              <w:jc w:val="center"/>
            </w:pPr>
            <w:r>
              <w:rPr>
                <w:rFonts w:ascii="Times New Roman" w:hAnsi="Times New Roman"/>
                <w:sz w:val="16"/>
              </w:rPr>
              <w:t>Blood, plasma, CSF, omics</w:t>
            </w:r>
          </w:p>
        </w:tc>
        <w:tc>
          <w:tcPr>
            <w:tcW w:w="3456" w:type="dxa"/>
          </w:tcPr>
          <w:p w14:paraId="740302D5" w14:textId="77777777" w:rsidR="00C95999" w:rsidRDefault="00DF2FB0">
            <w:pPr>
              <w:jc w:val="center"/>
            </w:pPr>
            <w:r>
              <w:rPr>
                <w:rFonts w:ascii="Times New Roman" w:hAnsi="Times New Roman"/>
                <w:sz w:val="16"/>
              </w:rPr>
              <w:t>Direct biochemical evidence of disease</w:t>
            </w:r>
          </w:p>
        </w:tc>
      </w:tr>
      <w:tr w:rsidR="00C95999" w14:paraId="53363BA2" w14:textId="77777777">
        <w:trPr>
          <w:jc w:val="center"/>
        </w:trPr>
        <w:tc>
          <w:tcPr>
            <w:tcW w:w="3456" w:type="dxa"/>
          </w:tcPr>
          <w:p w14:paraId="701F0E77" w14:textId="77777777" w:rsidR="00C95999" w:rsidRDefault="00DF2FB0">
            <w:pPr>
              <w:jc w:val="center"/>
            </w:pPr>
            <w:r>
              <w:rPr>
                <w:rFonts w:ascii="Times New Roman" w:hAnsi="Times New Roman"/>
                <w:sz w:val="16"/>
              </w:rPr>
              <w:t>Genetics</w:t>
            </w:r>
          </w:p>
        </w:tc>
        <w:tc>
          <w:tcPr>
            <w:tcW w:w="3456" w:type="dxa"/>
          </w:tcPr>
          <w:p w14:paraId="727ADDDE" w14:textId="77777777" w:rsidR="00C95999" w:rsidRDefault="00DF2FB0">
            <w:pPr>
              <w:jc w:val="center"/>
            </w:pPr>
            <w:r>
              <w:rPr>
                <w:rFonts w:ascii="Times New Roman" w:hAnsi="Times New Roman"/>
                <w:sz w:val="16"/>
              </w:rPr>
              <w:t>GWAS, WES, WGS, PRS</w:t>
            </w:r>
          </w:p>
        </w:tc>
        <w:tc>
          <w:tcPr>
            <w:tcW w:w="3456" w:type="dxa"/>
          </w:tcPr>
          <w:p w14:paraId="6E9E8A8D" w14:textId="77777777" w:rsidR="00C95999" w:rsidRDefault="00DF2FB0">
            <w:pPr>
              <w:jc w:val="center"/>
            </w:pPr>
            <w:r>
              <w:rPr>
                <w:rFonts w:ascii="Times New Roman" w:hAnsi="Times New Roman"/>
                <w:sz w:val="16"/>
              </w:rPr>
              <w:t>Risk loci, sequencing, ancestry-</w:t>
            </w:r>
            <w:r>
              <w:rPr>
                <w:rFonts w:ascii="Times New Roman" w:hAnsi="Times New Roman"/>
                <w:sz w:val="16"/>
              </w:rPr>
              <w:lastRenderedPageBreak/>
              <w:t>aware analysis</w:t>
            </w:r>
          </w:p>
        </w:tc>
      </w:tr>
      <w:tr w:rsidR="00C95999" w14:paraId="12D70784" w14:textId="77777777">
        <w:trPr>
          <w:jc w:val="center"/>
        </w:trPr>
        <w:tc>
          <w:tcPr>
            <w:tcW w:w="3456" w:type="dxa"/>
          </w:tcPr>
          <w:p w14:paraId="629A8BCB" w14:textId="77777777" w:rsidR="00C95999" w:rsidRDefault="00DF2FB0">
            <w:pPr>
              <w:jc w:val="center"/>
            </w:pPr>
            <w:r>
              <w:rPr>
                <w:rFonts w:ascii="Times New Roman" w:hAnsi="Times New Roman"/>
                <w:sz w:val="16"/>
              </w:rPr>
              <w:lastRenderedPageBreak/>
              <w:t>Healthcare Records</w:t>
            </w:r>
          </w:p>
        </w:tc>
        <w:tc>
          <w:tcPr>
            <w:tcW w:w="3456" w:type="dxa"/>
          </w:tcPr>
          <w:p w14:paraId="5DF1D1B2" w14:textId="77777777" w:rsidR="00C95999" w:rsidRDefault="00DF2FB0">
            <w:pPr>
              <w:jc w:val="center"/>
            </w:pPr>
            <w:r>
              <w:rPr>
                <w:rFonts w:ascii="Times New Roman" w:hAnsi="Times New Roman"/>
                <w:sz w:val="16"/>
              </w:rPr>
              <w:t>ICD, CPT, LOINC, mortality</w:t>
            </w:r>
          </w:p>
        </w:tc>
        <w:tc>
          <w:tcPr>
            <w:tcW w:w="3456" w:type="dxa"/>
          </w:tcPr>
          <w:p w14:paraId="21068989" w14:textId="77777777" w:rsidR="00C95999" w:rsidRDefault="00DF2FB0">
            <w:pPr>
              <w:jc w:val="center"/>
            </w:pPr>
            <w:r>
              <w:rPr>
                <w:rFonts w:ascii="Times New Roman" w:hAnsi="Times New Roman"/>
                <w:sz w:val="16"/>
              </w:rPr>
              <w:t>Real-world prevalence, outcomes, treatment effects</w:t>
            </w:r>
          </w:p>
        </w:tc>
      </w:tr>
      <w:tr w:rsidR="00C95999" w14:paraId="154675ED" w14:textId="77777777">
        <w:trPr>
          <w:jc w:val="center"/>
        </w:trPr>
        <w:tc>
          <w:tcPr>
            <w:tcW w:w="3456" w:type="dxa"/>
          </w:tcPr>
          <w:p w14:paraId="5E481603" w14:textId="77777777" w:rsidR="00C95999" w:rsidRDefault="00DF2FB0">
            <w:pPr>
              <w:jc w:val="center"/>
            </w:pPr>
            <w:r>
              <w:rPr>
                <w:rFonts w:ascii="Times New Roman" w:hAnsi="Times New Roman"/>
                <w:sz w:val="16"/>
              </w:rPr>
              <w:t>Questionnaires</w:t>
            </w:r>
          </w:p>
        </w:tc>
        <w:tc>
          <w:tcPr>
            <w:tcW w:w="3456" w:type="dxa"/>
          </w:tcPr>
          <w:p w14:paraId="0E8160BD" w14:textId="77777777" w:rsidR="00C95999" w:rsidRDefault="00DF2FB0">
            <w:pPr>
              <w:jc w:val="center"/>
            </w:pPr>
            <w:r>
              <w:rPr>
                <w:rFonts w:ascii="Times New Roman" w:hAnsi="Times New Roman"/>
                <w:sz w:val="16"/>
              </w:rPr>
              <w:t>MMSE, MoCA, ADAS-Cog</w:t>
            </w:r>
          </w:p>
        </w:tc>
        <w:tc>
          <w:tcPr>
            <w:tcW w:w="3456" w:type="dxa"/>
          </w:tcPr>
          <w:p w14:paraId="1468D880" w14:textId="77777777" w:rsidR="00C95999" w:rsidRDefault="00DF2FB0">
            <w:pPr>
              <w:jc w:val="center"/>
            </w:pPr>
            <w:r>
              <w:rPr>
                <w:rFonts w:ascii="Times New Roman" w:hAnsi="Times New Roman"/>
                <w:sz w:val="16"/>
              </w:rPr>
              <w:t>Cognition, mental health, lifestyle</w:t>
            </w:r>
          </w:p>
        </w:tc>
      </w:tr>
      <w:tr w:rsidR="00C95999" w14:paraId="21912670" w14:textId="77777777">
        <w:trPr>
          <w:jc w:val="center"/>
        </w:trPr>
        <w:tc>
          <w:tcPr>
            <w:tcW w:w="3456" w:type="dxa"/>
          </w:tcPr>
          <w:p w14:paraId="4B26CD41" w14:textId="77777777" w:rsidR="00C95999" w:rsidRDefault="00DF2FB0">
            <w:pPr>
              <w:jc w:val="center"/>
            </w:pPr>
            <w:r>
              <w:rPr>
                <w:rFonts w:ascii="Times New Roman" w:hAnsi="Times New Roman"/>
                <w:sz w:val="16"/>
              </w:rPr>
              <w:t>Physical Measurements</w:t>
            </w:r>
          </w:p>
        </w:tc>
        <w:tc>
          <w:tcPr>
            <w:tcW w:w="3456" w:type="dxa"/>
          </w:tcPr>
          <w:p w14:paraId="2A9D0D62" w14:textId="77777777" w:rsidR="00C95999" w:rsidRDefault="00DF2FB0">
            <w:pPr>
              <w:jc w:val="center"/>
            </w:pPr>
            <w:r>
              <w:rPr>
                <w:rFonts w:ascii="Times New Roman" w:hAnsi="Times New Roman"/>
                <w:sz w:val="16"/>
              </w:rPr>
              <w:t>BP, BMI, grip, gait</w:t>
            </w:r>
          </w:p>
        </w:tc>
        <w:tc>
          <w:tcPr>
            <w:tcW w:w="3456" w:type="dxa"/>
          </w:tcPr>
          <w:p w14:paraId="6617291D" w14:textId="77777777" w:rsidR="00C95999" w:rsidRDefault="00DF2FB0">
            <w:pPr>
              <w:jc w:val="center"/>
            </w:pPr>
            <w:r>
              <w:rPr>
                <w:rFonts w:ascii="Times New Roman" w:hAnsi="Times New Roman"/>
                <w:sz w:val="16"/>
              </w:rPr>
              <w:t>Vascular and motor phenotyping</w:t>
            </w:r>
          </w:p>
        </w:tc>
      </w:tr>
      <w:tr w:rsidR="00C95999" w14:paraId="38791D3E" w14:textId="77777777">
        <w:trPr>
          <w:jc w:val="center"/>
        </w:trPr>
        <w:tc>
          <w:tcPr>
            <w:tcW w:w="3456" w:type="dxa"/>
          </w:tcPr>
          <w:p w14:paraId="587C558D" w14:textId="77777777" w:rsidR="00C95999" w:rsidRDefault="00DF2FB0">
            <w:pPr>
              <w:jc w:val="center"/>
            </w:pPr>
            <w:r>
              <w:rPr>
                <w:rFonts w:ascii="Times New Roman" w:hAnsi="Times New Roman"/>
                <w:sz w:val="16"/>
              </w:rPr>
              <w:t>Demographic &amp; Lifestyle</w:t>
            </w:r>
          </w:p>
        </w:tc>
        <w:tc>
          <w:tcPr>
            <w:tcW w:w="3456" w:type="dxa"/>
          </w:tcPr>
          <w:p w14:paraId="34EAEB46" w14:textId="77777777" w:rsidR="00C95999" w:rsidRDefault="00DF2FB0">
            <w:pPr>
              <w:jc w:val="center"/>
            </w:pPr>
            <w:r>
              <w:rPr>
                <w:rFonts w:ascii="Times New Roman" w:hAnsi="Times New Roman"/>
                <w:sz w:val="16"/>
              </w:rPr>
              <w:t>Race/ethnicity, SES, edu.</w:t>
            </w:r>
          </w:p>
        </w:tc>
        <w:tc>
          <w:tcPr>
            <w:tcW w:w="3456" w:type="dxa"/>
          </w:tcPr>
          <w:p w14:paraId="3350A93B" w14:textId="77777777" w:rsidR="00C95999" w:rsidRDefault="00DF2FB0">
            <w:pPr>
              <w:jc w:val="center"/>
            </w:pPr>
            <w:r>
              <w:rPr>
                <w:rFonts w:ascii="Times New Roman" w:hAnsi="Times New Roman"/>
                <w:sz w:val="16"/>
              </w:rPr>
              <w:t>Health disparities and confounder control</w:t>
            </w:r>
          </w:p>
        </w:tc>
      </w:tr>
      <w:tr w:rsidR="00C95999" w14:paraId="5753E529" w14:textId="77777777">
        <w:trPr>
          <w:jc w:val="center"/>
        </w:trPr>
        <w:tc>
          <w:tcPr>
            <w:tcW w:w="3456" w:type="dxa"/>
          </w:tcPr>
          <w:p w14:paraId="1963A114" w14:textId="77777777" w:rsidR="00C95999" w:rsidRDefault="00DF2FB0">
            <w:pPr>
              <w:jc w:val="center"/>
            </w:pPr>
            <w:r>
              <w:rPr>
                <w:rFonts w:ascii="Times New Roman" w:hAnsi="Times New Roman"/>
                <w:sz w:val="16"/>
              </w:rPr>
              <w:t>Environmental Data</w:t>
            </w:r>
          </w:p>
        </w:tc>
        <w:tc>
          <w:tcPr>
            <w:tcW w:w="3456" w:type="dxa"/>
          </w:tcPr>
          <w:p w14:paraId="1E272FAB" w14:textId="77777777" w:rsidR="00C95999" w:rsidRDefault="00DF2FB0">
            <w:pPr>
              <w:jc w:val="center"/>
            </w:pPr>
            <w:r>
              <w:rPr>
                <w:rFonts w:ascii="Times New Roman" w:hAnsi="Times New Roman"/>
                <w:sz w:val="16"/>
              </w:rPr>
              <w:t>Pollution, noise, built env.</w:t>
            </w:r>
          </w:p>
        </w:tc>
        <w:tc>
          <w:tcPr>
            <w:tcW w:w="3456" w:type="dxa"/>
          </w:tcPr>
          <w:p w14:paraId="605C7DD3" w14:textId="77777777" w:rsidR="00C95999" w:rsidRDefault="00DF2FB0">
            <w:pPr>
              <w:jc w:val="center"/>
            </w:pPr>
            <w:r>
              <w:rPr>
                <w:rFonts w:ascii="Times New Roman" w:hAnsi="Times New Roman"/>
                <w:sz w:val="16"/>
              </w:rPr>
              <w:t>Exposure-based risk modeling</w:t>
            </w:r>
          </w:p>
        </w:tc>
      </w:tr>
    </w:tbl>
    <w:p w14:paraId="488B4A1C" w14:textId="77777777" w:rsidR="00C95999" w:rsidRDefault="00C95999">
      <w:pPr>
        <w:spacing w:after="40"/>
      </w:pPr>
    </w:p>
    <w:p w14:paraId="22A6E373" w14:textId="77777777" w:rsidR="00C95999" w:rsidRDefault="00DF2FB0">
      <w:pPr>
        <w:spacing w:before="80" w:after="40"/>
      </w:pPr>
      <w:r>
        <w:rPr>
          <w:rFonts w:ascii="Times New Roman" w:hAnsi="Times New Roman"/>
          <w:b/>
          <w:i/>
          <w:sz w:val="20"/>
        </w:rPr>
        <w:t>B. Major Dataset Landscape</w:t>
      </w:r>
    </w:p>
    <w:p w14:paraId="77706CFE" w14:textId="77777777" w:rsidR="00C95999" w:rsidRDefault="00DF2FB0">
      <w:pPr>
        <w:spacing w:after="80"/>
        <w:ind w:firstLine="280"/>
        <w:jc w:val="both"/>
      </w:pPr>
      <w:r>
        <w:rPr>
          <w:rFonts w:ascii="Times New Roman" w:hAnsi="Times New Roman"/>
          <w:sz w:val="20"/>
        </w:rPr>
        <w:t>Table VII provides a comparative overview of the thirteen major biomedical platforms analyzed.</w:t>
      </w:r>
    </w:p>
    <w:p w14:paraId="2F1251A6" w14:textId="77777777" w:rsidR="00C95999" w:rsidRDefault="00DF2FB0">
      <w:pPr>
        <w:spacing w:before="120" w:after="40"/>
        <w:jc w:val="center"/>
      </w:pPr>
      <w:r>
        <w:rPr>
          <w:rFonts w:ascii="Times New Roman" w:hAnsi="Times New Roman"/>
          <w:b/>
          <w:sz w:val="18"/>
        </w:rPr>
        <w:t>TABLE VII. Major Biomedical Dataset Landscape</w:t>
      </w:r>
    </w:p>
    <w:tbl>
      <w:tblPr>
        <w:tblStyle w:val="TableGrid"/>
        <w:tblW w:w="0" w:type="auto"/>
        <w:jc w:val="center"/>
        <w:tblLook w:val="04A0" w:firstRow="1" w:lastRow="0" w:firstColumn="1" w:lastColumn="0" w:noHBand="0" w:noVBand="1"/>
      </w:tblPr>
      <w:tblGrid>
        <w:gridCol w:w="997"/>
        <w:gridCol w:w="1084"/>
        <w:gridCol w:w="1579"/>
        <w:gridCol w:w="1380"/>
      </w:tblGrid>
      <w:tr w:rsidR="00C95999" w14:paraId="36821626" w14:textId="77777777">
        <w:trPr>
          <w:jc w:val="center"/>
        </w:trPr>
        <w:tc>
          <w:tcPr>
            <w:tcW w:w="2592" w:type="dxa"/>
            <w:shd w:val="clear" w:color="auto" w:fill="D9D9D9"/>
          </w:tcPr>
          <w:p w14:paraId="6CD30D11" w14:textId="77777777" w:rsidR="00C95999" w:rsidRDefault="00DF2FB0">
            <w:pPr>
              <w:jc w:val="center"/>
            </w:pPr>
            <w:r>
              <w:rPr>
                <w:rFonts w:ascii="Times New Roman" w:hAnsi="Times New Roman"/>
                <w:b/>
                <w:sz w:val="16"/>
              </w:rPr>
              <w:t>Dataset</w:t>
            </w:r>
          </w:p>
        </w:tc>
        <w:tc>
          <w:tcPr>
            <w:tcW w:w="2592" w:type="dxa"/>
            <w:shd w:val="clear" w:color="auto" w:fill="D9D9D9"/>
          </w:tcPr>
          <w:p w14:paraId="77A9351E" w14:textId="77777777" w:rsidR="00C95999" w:rsidRDefault="00DF2FB0">
            <w:pPr>
              <w:jc w:val="center"/>
            </w:pPr>
            <w:r>
              <w:rPr>
                <w:rFonts w:ascii="Times New Roman" w:hAnsi="Times New Roman"/>
                <w:b/>
                <w:sz w:val="16"/>
              </w:rPr>
              <w:t>Participants</w:t>
            </w:r>
          </w:p>
        </w:tc>
        <w:tc>
          <w:tcPr>
            <w:tcW w:w="2592" w:type="dxa"/>
            <w:shd w:val="clear" w:color="auto" w:fill="D9D9D9"/>
          </w:tcPr>
          <w:p w14:paraId="3167A820" w14:textId="77777777" w:rsidR="00C95999" w:rsidRDefault="00DF2FB0">
            <w:pPr>
              <w:jc w:val="center"/>
            </w:pPr>
            <w:r>
              <w:rPr>
                <w:rFonts w:ascii="Times New Roman" w:hAnsi="Times New Roman"/>
                <w:b/>
                <w:sz w:val="16"/>
              </w:rPr>
              <w:t>Primary Focus</w:t>
            </w:r>
          </w:p>
        </w:tc>
        <w:tc>
          <w:tcPr>
            <w:tcW w:w="2592" w:type="dxa"/>
            <w:shd w:val="clear" w:color="auto" w:fill="D9D9D9"/>
          </w:tcPr>
          <w:p w14:paraId="70A9A093" w14:textId="77777777" w:rsidR="00C95999" w:rsidRDefault="00DF2FB0">
            <w:pPr>
              <w:jc w:val="center"/>
            </w:pPr>
            <w:r>
              <w:rPr>
                <w:rFonts w:ascii="Times New Roman" w:hAnsi="Times New Roman"/>
                <w:b/>
                <w:sz w:val="16"/>
              </w:rPr>
              <w:t>Best Use</w:t>
            </w:r>
          </w:p>
        </w:tc>
      </w:tr>
      <w:tr w:rsidR="00C95999" w14:paraId="577C1CE8" w14:textId="77777777">
        <w:trPr>
          <w:jc w:val="center"/>
        </w:trPr>
        <w:tc>
          <w:tcPr>
            <w:tcW w:w="2592" w:type="dxa"/>
          </w:tcPr>
          <w:p w14:paraId="37987544" w14:textId="77777777" w:rsidR="00C95999" w:rsidRDefault="00DF2FB0">
            <w:pPr>
              <w:jc w:val="center"/>
            </w:pPr>
            <w:r>
              <w:rPr>
                <w:rFonts w:ascii="Times New Roman" w:hAnsi="Times New Roman"/>
                <w:sz w:val="16"/>
              </w:rPr>
              <w:t>ABCD</w:t>
            </w:r>
          </w:p>
        </w:tc>
        <w:tc>
          <w:tcPr>
            <w:tcW w:w="2592" w:type="dxa"/>
          </w:tcPr>
          <w:p w14:paraId="6ED773CA" w14:textId="77777777" w:rsidR="00C95999" w:rsidRDefault="00DF2FB0">
            <w:pPr>
              <w:jc w:val="center"/>
            </w:pPr>
            <w:r>
              <w:rPr>
                <w:rFonts w:ascii="Times New Roman" w:hAnsi="Times New Roman"/>
                <w:sz w:val="16"/>
              </w:rPr>
              <w:t>11,868</w:t>
            </w:r>
          </w:p>
        </w:tc>
        <w:tc>
          <w:tcPr>
            <w:tcW w:w="2592" w:type="dxa"/>
          </w:tcPr>
          <w:p w14:paraId="5A81EE2A" w14:textId="77777777" w:rsidR="00C95999" w:rsidRDefault="00DF2FB0">
            <w:pPr>
              <w:jc w:val="center"/>
            </w:pPr>
            <w:r>
              <w:rPr>
                <w:rFonts w:ascii="Times New Roman" w:hAnsi="Times New Roman"/>
                <w:sz w:val="16"/>
              </w:rPr>
              <w:t>Adolescent brain development</w:t>
            </w:r>
          </w:p>
        </w:tc>
        <w:tc>
          <w:tcPr>
            <w:tcW w:w="2592" w:type="dxa"/>
          </w:tcPr>
          <w:p w14:paraId="459A9CBF" w14:textId="77777777" w:rsidR="00C95999" w:rsidRDefault="00DF2FB0">
            <w:pPr>
              <w:jc w:val="center"/>
            </w:pPr>
            <w:r>
              <w:rPr>
                <w:rFonts w:ascii="Times New Roman" w:hAnsi="Times New Roman"/>
                <w:sz w:val="16"/>
              </w:rPr>
              <w:t>Early-life NDD risk, cognition, SES</w:t>
            </w:r>
          </w:p>
        </w:tc>
      </w:tr>
      <w:tr w:rsidR="00C95999" w14:paraId="29B60116" w14:textId="77777777">
        <w:trPr>
          <w:jc w:val="center"/>
        </w:trPr>
        <w:tc>
          <w:tcPr>
            <w:tcW w:w="2592" w:type="dxa"/>
          </w:tcPr>
          <w:p w14:paraId="4F6DE219" w14:textId="77777777" w:rsidR="00C95999" w:rsidRDefault="00DF2FB0">
            <w:pPr>
              <w:jc w:val="center"/>
            </w:pPr>
            <w:r>
              <w:rPr>
                <w:rFonts w:ascii="Times New Roman" w:hAnsi="Times New Roman"/>
                <w:sz w:val="16"/>
              </w:rPr>
              <w:t>PPMI</w:t>
            </w:r>
          </w:p>
        </w:tc>
        <w:tc>
          <w:tcPr>
            <w:tcW w:w="2592" w:type="dxa"/>
          </w:tcPr>
          <w:p w14:paraId="4587AF8D" w14:textId="77777777" w:rsidR="00C95999" w:rsidRDefault="00DF2FB0">
            <w:pPr>
              <w:jc w:val="center"/>
            </w:pPr>
            <w:r>
              <w:rPr>
                <w:rFonts w:ascii="Times New Roman" w:hAnsi="Times New Roman"/>
                <w:sz w:val="16"/>
              </w:rPr>
              <w:t>1,400+</w:t>
            </w:r>
          </w:p>
        </w:tc>
        <w:tc>
          <w:tcPr>
            <w:tcW w:w="2592" w:type="dxa"/>
          </w:tcPr>
          <w:p w14:paraId="01667F3B" w14:textId="77777777" w:rsidR="00C95999" w:rsidRDefault="00DF2FB0">
            <w:pPr>
              <w:jc w:val="center"/>
            </w:pPr>
            <w:r>
              <w:rPr>
                <w:rFonts w:ascii="Times New Roman" w:hAnsi="Times New Roman"/>
                <w:sz w:val="16"/>
              </w:rPr>
              <w:t>Parkinson's progression</w:t>
            </w:r>
          </w:p>
        </w:tc>
        <w:tc>
          <w:tcPr>
            <w:tcW w:w="2592" w:type="dxa"/>
          </w:tcPr>
          <w:p w14:paraId="542BA717" w14:textId="77777777" w:rsidR="00C95999" w:rsidRDefault="00DF2FB0">
            <w:pPr>
              <w:jc w:val="center"/>
            </w:pPr>
            <w:r>
              <w:rPr>
                <w:rFonts w:ascii="Times New Roman" w:hAnsi="Times New Roman"/>
                <w:sz w:val="16"/>
              </w:rPr>
              <w:t>PD biomarkers and imaging</w:t>
            </w:r>
          </w:p>
        </w:tc>
      </w:tr>
      <w:tr w:rsidR="00C95999" w14:paraId="1D31BD67" w14:textId="77777777">
        <w:trPr>
          <w:jc w:val="center"/>
        </w:trPr>
        <w:tc>
          <w:tcPr>
            <w:tcW w:w="2592" w:type="dxa"/>
          </w:tcPr>
          <w:p w14:paraId="4654853B" w14:textId="77777777" w:rsidR="00C95999" w:rsidRDefault="00DF2FB0">
            <w:pPr>
              <w:jc w:val="center"/>
            </w:pPr>
            <w:r>
              <w:rPr>
                <w:rFonts w:ascii="Times New Roman" w:hAnsi="Times New Roman"/>
                <w:sz w:val="16"/>
              </w:rPr>
              <w:t>OASIS</w:t>
            </w:r>
          </w:p>
        </w:tc>
        <w:tc>
          <w:tcPr>
            <w:tcW w:w="2592" w:type="dxa"/>
          </w:tcPr>
          <w:p w14:paraId="3387F2EA" w14:textId="77777777" w:rsidR="00C95999" w:rsidRDefault="00DF2FB0">
            <w:pPr>
              <w:jc w:val="center"/>
            </w:pPr>
            <w:r>
              <w:rPr>
                <w:rFonts w:ascii="Times New Roman" w:hAnsi="Times New Roman"/>
                <w:sz w:val="16"/>
              </w:rPr>
              <w:t>150–2,168</w:t>
            </w:r>
          </w:p>
        </w:tc>
        <w:tc>
          <w:tcPr>
            <w:tcW w:w="2592" w:type="dxa"/>
          </w:tcPr>
          <w:p w14:paraId="017EC39E" w14:textId="77777777" w:rsidR="00C95999" w:rsidRDefault="00DF2FB0">
            <w:pPr>
              <w:jc w:val="center"/>
            </w:pPr>
            <w:r>
              <w:rPr>
                <w:rFonts w:ascii="Times New Roman" w:hAnsi="Times New Roman"/>
                <w:sz w:val="16"/>
              </w:rPr>
              <w:t>AD and aging neuroimaging</w:t>
            </w:r>
          </w:p>
        </w:tc>
        <w:tc>
          <w:tcPr>
            <w:tcW w:w="2592" w:type="dxa"/>
          </w:tcPr>
          <w:p w14:paraId="7723383F" w14:textId="77777777" w:rsidR="00C95999" w:rsidRDefault="00DF2FB0">
            <w:pPr>
              <w:jc w:val="center"/>
            </w:pPr>
            <w:r>
              <w:rPr>
                <w:rFonts w:ascii="Times New Roman" w:hAnsi="Times New Roman"/>
                <w:sz w:val="16"/>
              </w:rPr>
              <w:t>Accessible structural AD imaging</w:t>
            </w:r>
          </w:p>
        </w:tc>
      </w:tr>
      <w:tr w:rsidR="00C95999" w14:paraId="5DD3A416" w14:textId="77777777">
        <w:trPr>
          <w:jc w:val="center"/>
        </w:trPr>
        <w:tc>
          <w:tcPr>
            <w:tcW w:w="2592" w:type="dxa"/>
          </w:tcPr>
          <w:p w14:paraId="183BE8D2" w14:textId="77777777" w:rsidR="00C95999" w:rsidRDefault="00DF2FB0">
            <w:pPr>
              <w:jc w:val="center"/>
            </w:pPr>
            <w:r>
              <w:rPr>
                <w:rFonts w:ascii="Times New Roman" w:hAnsi="Times New Roman"/>
                <w:sz w:val="16"/>
              </w:rPr>
              <w:t>UK Biobank</w:t>
            </w:r>
          </w:p>
        </w:tc>
        <w:tc>
          <w:tcPr>
            <w:tcW w:w="2592" w:type="dxa"/>
          </w:tcPr>
          <w:p w14:paraId="4D5F6FF1" w14:textId="77777777" w:rsidR="00C95999" w:rsidRDefault="00DF2FB0">
            <w:pPr>
              <w:jc w:val="center"/>
            </w:pPr>
            <w:r>
              <w:rPr>
                <w:rFonts w:ascii="Times New Roman" w:hAnsi="Times New Roman"/>
                <w:sz w:val="16"/>
              </w:rPr>
              <w:t>500,000</w:t>
            </w:r>
          </w:p>
        </w:tc>
        <w:tc>
          <w:tcPr>
            <w:tcW w:w="2592" w:type="dxa"/>
          </w:tcPr>
          <w:p w14:paraId="61565E78" w14:textId="77777777" w:rsidR="00C95999" w:rsidRDefault="00DF2FB0">
            <w:pPr>
              <w:jc w:val="center"/>
            </w:pPr>
            <w:r>
              <w:rPr>
                <w:rFonts w:ascii="Times New Roman" w:hAnsi="Times New Roman"/>
                <w:sz w:val="16"/>
              </w:rPr>
              <w:t>Population chronic disease</w:t>
            </w:r>
          </w:p>
        </w:tc>
        <w:tc>
          <w:tcPr>
            <w:tcW w:w="2592" w:type="dxa"/>
          </w:tcPr>
          <w:p w14:paraId="49730D57" w14:textId="77777777" w:rsidR="00C95999" w:rsidRDefault="00DF2FB0">
            <w:pPr>
              <w:jc w:val="center"/>
            </w:pPr>
            <w:r>
              <w:rPr>
                <w:rFonts w:ascii="Times New Roman" w:hAnsi="Times New Roman"/>
                <w:sz w:val="16"/>
              </w:rPr>
              <w:t>Large-scale aging, genetics, environment</w:t>
            </w:r>
          </w:p>
        </w:tc>
      </w:tr>
      <w:tr w:rsidR="00C95999" w14:paraId="41622B00" w14:textId="77777777">
        <w:trPr>
          <w:jc w:val="center"/>
        </w:trPr>
        <w:tc>
          <w:tcPr>
            <w:tcW w:w="2592" w:type="dxa"/>
          </w:tcPr>
          <w:p w14:paraId="1B4AC5E6" w14:textId="77777777" w:rsidR="00C95999" w:rsidRDefault="00DF2FB0">
            <w:pPr>
              <w:jc w:val="center"/>
            </w:pPr>
            <w:r>
              <w:rPr>
                <w:rFonts w:ascii="Times New Roman" w:hAnsi="Times New Roman"/>
                <w:sz w:val="16"/>
              </w:rPr>
              <w:t>NHLBI BDC</w:t>
            </w:r>
          </w:p>
        </w:tc>
        <w:tc>
          <w:tcPr>
            <w:tcW w:w="2592" w:type="dxa"/>
          </w:tcPr>
          <w:p w14:paraId="1E96BD3B" w14:textId="77777777" w:rsidR="00C95999" w:rsidRDefault="00DF2FB0">
            <w:pPr>
              <w:jc w:val="center"/>
            </w:pPr>
            <w:r>
              <w:rPr>
                <w:rFonts w:ascii="Times New Roman" w:hAnsi="Times New Roman"/>
                <w:sz w:val="16"/>
              </w:rPr>
              <w:t>125K+ WGS</w:t>
            </w:r>
          </w:p>
        </w:tc>
        <w:tc>
          <w:tcPr>
            <w:tcW w:w="2592" w:type="dxa"/>
          </w:tcPr>
          <w:p w14:paraId="17E64E83" w14:textId="77777777" w:rsidR="00C95999" w:rsidRDefault="00DF2FB0">
            <w:pPr>
              <w:jc w:val="center"/>
            </w:pPr>
            <w:r>
              <w:rPr>
                <w:rFonts w:ascii="Times New Roman" w:hAnsi="Times New Roman"/>
                <w:sz w:val="16"/>
              </w:rPr>
              <w:t>Heart/lung/blood genomics</w:t>
            </w:r>
          </w:p>
        </w:tc>
        <w:tc>
          <w:tcPr>
            <w:tcW w:w="2592" w:type="dxa"/>
          </w:tcPr>
          <w:p w14:paraId="795EB567" w14:textId="77777777" w:rsidR="00C95999" w:rsidRDefault="00DF2FB0">
            <w:pPr>
              <w:jc w:val="center"/>
            </w:pPr>
            <w:r>
              <w:rPr>
                <w:rFonts w:ascii="Times New Roman" w:hAnsi="Times New Roman"/>
                <w:sz w:val="16"/>
              </w:rPr>
              <w:t>Deep omics and harmonized phenotypes</w:t>
            </w:r>
          </w:p>
        </w:tc>
      </w:tr>
      <w:tr w:rsidR="00C95999" w14:paraId="12A0F601" w14:textId="77777777">
        <w:trPr>
          <w:jc w:val="center"/>
        </w:trPr>
        <w:tc>
          <w:tcPr>
            <w:tcW w:w="2592" w:type="dxa"/>
          </w:tcPr>
          <w:p w14:paraId="6E187F21" w14:textId="77777777" w:rsidR="00C95999" w:rsidRDefault="00DF2FB0">
            <w:pPr>
              <w:jc w:val="center"/>
            </w:pPr>
            <w:r>
              <w:rPr>
                <w:rFonts w:ascii="Times New Roman" w:hAnsi="Times New Roman"/>
                <w:sz w:val="16"/>
              </w:rPr>
              <w:t>TriNetX</w:t>
            </w:r>
          </w:p>
        </w:tc>
        <w:tc>
          <w:tcPr>
            <w:tcW w:w="2592" w:type="dxa"/>
          </w:tcPr>
          <w:p w14:paraId="3CD216EA" w14:textId="77777777" w:rsidR="00C95999" w:rsidRDefault="00DF2FB0">
            <w:pPr>
              <w:jc w:val="center"/>
            </w:pPr>
            <w:r>
              <w:rPr>
                <w:rFonts w:ascii="Times New Roman" w:hAnsi="Times New Roman"/>
                <w:sz w:val="16"/>
              </w:rPr>
              <w:t>250M+</w:t>
            </w:r>
          </w:p>
        </w:tc>
        <w:tc>
          <w:tcPr>
            <w:tcW w:w="2592" w:type="dxa"/>
          </w:tcPr>
          <w:p w14:paraId="62C5E7A5" w14:textId="77777777" w:rsidR="00C95999" w:rsidRDefault="00DF2FB0">
            <w:pPr>
              <w:jc w:val="center"/>
            </w:pPr>
            <w:r>
              <w:rPr>
                <w:rFonts w:ascii="Times New Roman" w:hAnsi="Times New Roman"/>
                <w:sz w:val="16"/>
              </w:rPr>
              <w:t>Real-world evidence / EHR</w:t>
            </w:r>
          </w:p>
        </w:tc>
        <w:tc>
          <w:tcPr>
            <w:tcW w:w="2592" w:type="dxa"/>
          </w:tcPr>
          <w:p w14:paraId="5D54A092" w14:textId="77777777" w:rsidR="00C95999" w:rsidRDefault="00DF2FB0">
            <w:pPr>
              <w:jc w:val="center"/>
            </w:pPr>
            <w:r>
              <w:rPr>
                <w:rFonts w:ascii="Times New Roman" w:hAnsi="Times New Roman"/>
                <w:sz w:val="16"/>
              </w:rPr>
              <w:t>Prevalence, mortality, drug safety</w:t>
            </w:r>
          </w:p>
        </w:tc>
      </w:tr>
      <w:tr w:rsidR="00C95999" w14:paraId="038C6F84" w14:textId="77777777">
        <w:trPr>
          <w:jc w:val="center"/>
        </w:trPr>
        <w:tc>
          <w:tcPr>
            <w:tcW w:w="2592" w:type="dxa"/>
          </w:tcPr>
          <w:p w14:paraId="440A4C98" w14:textId="77777777" w:rsidR="00C95999" w:rsidRDefault="00DF2FB0">
            <w:pPr>
              <w:jc w:val="center"/>
            </w:pPr>
            <w:r>
              <w:rPr>
                <w:rFonts w:ascii="Times New Roman" w:hAnsi="Times New Roman"/>
                <w:sz w:val="16"/>
              </w:rPr>
              <w:t>ADNI</w:t>
            </w:r>
          </w:p>
        </w:tc>
        <w:tc>
          <w:tcPr>
            <w:tcW w:w="2592" w:type="dxa"/>
          </w:tcPr>
          <w:p w14:paraId="5A2940F4" w14:textId="77777777" w:rsidR="00C95999" w:rsidRDefault="00DF2FB0">
            <w:pPr>
              <w:jc w:val="center"/>
            </w:pPr>
            <w:r>
              <w:rPr>
                <w:rFonts w:ascii="Times New Roman" w:hAnsi="Times New Roman"/>
                <w:sz w:val="16"/>
              </w:rPr>
              <w:t>~2,500+</w:t>
            </w:r>
          </w:p>
        </w:tc>
        <w:tc>
          <w:tcPr>
            <w:tcW w:w="2592" w:type="dxa"/>
          </w:tcPr>
          <w:p w14:paraId="7BADB365" w14:textId="77777777" w:rsidR="00C95999" w:rsidRDefault="00DF2FB0">
            <w:pPr>
              <w:jc w:val="center"/>
            </w:pPr>
            <w:r>
              <w:rPr>
                <w:rFonts w:ascii="Times New Roman" w:hAnsi="Times New Roman"/>
                <w:sz w:val="16"/>
              </w:rPr>
              <w:t>AD biomarker validation</w:t>
            </w:r>
          </w:p>
        </w:tc>
        <w:tc>
          <w:tcPr>
            <w:tcW w:w="2592" w:type="dxa"/>
          </w:tcPr>
          <w:p w14:paraId="51C812F7" w14:textId="77777777" w:rsidR="00C95999" w:rsidRDefault="00DF2FB0">
            <w:pPr>
              <w:jc w:val="center"/>
            </w:pPr>
            <w:r>
              <w:rPr>
                <w:rFonts w:ascii="Times New Roman" w:hAnsi="Times New Roman"/>
                <w:sz w:val="16"/>
              </w:rPr>
              <w:t>Gold-standard AD imaging and CSF</w:t>
            </w:r>
          </w:p>
        </w:tc>
      </w:tr>
      <w:tr w:rsidR="00C95999" w14:paraId="33FAC341" w14:textId="77777777">
        <w:trPr>
          <w:jc w:val="center"/>
        </w:trPr>
        <w:tc>
          <w:tcPr>
            <w:tcW w:w="2592" w:type="dxa"/>
          </w:tcPr>
          <w:p w14:paraId="3D9ED001" w14:textId="77777777" w:rsidR="00C95999" w:rsidRDefault="00DF2FB0">
            <w:pPr>
              <w:jc w:val="center"/>
            </w:pPr>
            <w:r>
              <w:rPr>
                <w:rFonts w:ascii="Times New Roman" w:hAnsi="Times New Roman"/>
                <w:sz w:val="16"/>
              </w:rPr>
              <w:t>NACC</w:t>
            </w:r>
          </w:p>
        </w:tc>
        <w:tc>
          <w:tcPr>
            <w:tcW w:w="2592" w:type="dxa"/>
          </w:tcPr>
          <w:p w14:paraId="109E80EC" w14:textId="77777777" w:rsidR="00C95999" w:rsidRDefault="00DF2FB0">
            <w:pPr>
              <w:jc w:val="center"/>
            </w:pPr>
            <w:r>
              <w:rPr>
                <w:rFonts w:ascii="Times New Roman" w:hAnsi="Times New Roman"/>
                <w:sz w:val="16"/>
              </w:rPr>
              <w:t>~48,000</w:t>
            </w:r>
          </w:p>
        </w:tc>
        <w:tc>
          <w:tcPr>
            <w:tcW w:w="2592" w:type="dxa"/>
          </w:tcPr>
          <w:p w14:paraId="2BC486F2" w14:textId="77777777" w:rsidR="00C95999" w:rsidRDefault="00DF2FB0">
            <w:pPr>
              <w:jc w:val="center"/>
            </w:pPr>
            <w:r>
              <w:rPr>
                <w:rFonts w:ascii="Times New Roman" w:hAnsi="Times New Roman"/>
                <w:sz w:val="16"/>
              </w:rPr>
              <w:t>Clinical/pathological AD</w:t>
            </w:r>
          </w:p>
        </w:tc>
        <w:tc>
          <w:tcPr>
            <w:tcW w:w="2592" w:type="dxa"/>
          </w:tcPr>
          <w:p w14:paraId="2D79C802" w14:textId="77777777" w:rsidR="00C95999" w:rsidRDefault="00DF2FB0">
            <w:pPr>
              <w:jc w:val="center"/>
            </w:pPr>
            <w:r>
              <w:rPr>
                <w:rFonts w:ascii="Times New Roman" w:hAnsi="Times New Roman"/>
                <w:sz w:val="16"/>
              </w:rPr>
              <w:t>Neuropathology and clinical trajectory</w:t>
            </w:r>
          </w:p>
        </w:tc>
      </w:tr>
      <w:tr w:rsidR="00C95999" w14:paraId="2F7C365F" w14:textId="77777777">
        <w:trPr>
          <w:jc w:val="center"/>
        </w:trPr>
        <w:tc>
          <w:tcPr>
            <w:tcW w:w="2592" w:type="dxa"/>
          </w:tcPr>
          <w:p w14:paraId="362155E0" w14:textId="77777777" w:rsidR="00C95999" w:rsidRDefault="00DF2FB0">
            <w:pPr>
              <w:jc w:val="center"/>
            </w:pPr>
            <w:r>
              <w:rPr>
                <w:rFonts w:ascii="Times New Roman" w:hAnsi="Times New Roman"/>
                <w:sz w:val="16"/>
              </w:rPr>
              <w:t>NIAGADS</w:t>
            </w:r>
          </w:p>
        </w:tc>
        <w:tc>
          <w:tcPr>
            <w:tcW w:w="2592" w:type="dxa"/>
          </w:tcPr>
          <w:p w14:paraId="37E8543B" w14:textId="77777777" w:rsidR="00C95999" w:rsidRDefault="00DF2FB0">
            <w:pPr>
              <w:jc w:val="center"/>
            </w:pPr>
            <w:r>
              <w:rPr>
                <w:rFonts w:ascii="Times New Roman" w:hAnsi="Times New Roman"/>
                <w:sz w:val="16"/>
              </w:rPr>
              <w:t>70,000+</w:t>
            </w:r>
          </w:p>
        </w:tc>
        <w:tc>
          <w:tcPr>
            <w:tcW w:w="2592" w:type="dxa"/>
          </w:tcPr>
          <w:p w14:paraId="66F43DD0" w14:textId="77777777" w:rsidR="00C95999" w:rsidRDefault="00DF2FB0">
            <w:pPr>
              <w:jc w:val="center"/>
            </w:pPr>
            <w:r>
              <w:rPr>
                <w:rFonts w:ascii="Times New Roman" w:hAnsi="Times New Roman"/>
                <w:sz w:val="16"/>
              </w:rPr>
              <w:t>AD genetics</w:t>
            </w:r>
          </w:p>
        </w:tc>
        <w:tc>
          <w:tcPr>
            <w:tcW w:w="2592" w:type="dxa"/>
          </w:tcPr>
          <w:p w14:paraId="42F4415C" w14:textId="77777777" w:rsidR="00C95999" w:rsidRDefault="00DF2FB0">
            <w:pPr>
              <w:jc w:val="center"/>
            </w:pPr>
            <w:r>
              <w:rPr>
                <w:rFonts w:ascii="Times New Roman" w:hAnsi="Times New Roman"/>
                <w:sz w:val="16"/>
              </w:rPr>
              <w:t>ADSP sequencing and GWAS</w:t>
            </w:r>
          </w:p>
        </w:tc>
      </w:tr>
      <w:tr w:rsidR="00C95999" w14:paraId="6E642761" w14:textId="77777777">
        <w:trPr>
          <w:jc w:val="center"/>
        </w:trPr>
        <w:tc>
          <w:tcPr>
            <w:tcW w:w="2592" w:type="dxa"/>
          </w:tcPr>
          <w:p w14:paraId="4B3EAD15" w14:textId="77777777" w:rsidR="00C95999" w:rsidRDefault="00DF2FB0">
            <w:pPr>
              <w:jc w:val="center"/>
            </w:pPr>
            <w:r>
              <w:rPr>
                <w:rFonts w:ascii="Times New Roman" w:hAnsi="Times New Roman"/>
                <w:sz w:val="16"/>
              </w:rPr>
              <w:t>All of Us</w:t>
            </w:r>
          </w:p>
        </w:tc>
        <w:tc>
          <w:tcPr>
            <w:tcW w:w="2592" w:type="dxa"/>
          </w:tcPr>
          <w:p w14:paraId="3E82DEEA" w14:textId="77777777" w:rsidR="00C95999" w:rsidRDefault="00DF2FB0">
            <w:pPr>
              <w:jc w:val="center"/>
            </w:pPr>
            <w:r>
              <w:rPr>
                <w:rFonts w:ascii="Times New Roman" w:hAnsi="Times New Roman"/>
                <w:sz w:val="16"/>
              </w:rPr>
              <w:t>750,000+</w:t>
            </w:r>
          </w:p>
        </w:tc>
        <w:tc>
          <w:tcPr>
            <w:tcW w:w="2592" w:type="dxa"/>
          </w:tcPr>
          <w:p w14:paraId="3DAE7A25" w14:textId="77777777" w:rsidR="00C95999" w:rsidRDefault="00DF2FB0">
            <w:pPr>
              <w:jc w:val="center"/>
            </w:pPr>
            <w:r>
              <w:rPr>
                <w:rFonts w:ascii="Times New Roman" w:hAnsi="Times New Roman"/>
                <w:sz w:val="16"/>
              </w:rPr>
              <w:t>Precision medicine/diversity</w:t>
            </w:r>
          </w:p>
        </w:tc>
        <w:tc>
          <w:tcPr>
            <w:tcW w:w="2592" w:type="dxa"/>
          </w:tcPr>
          <w:p w14:paraId="6990ADB0" w14:textId="77777777" w:rsidR="00C95999" w:rsidRDefault="00DF2FB0">
            <w:pPr>
              <w:jc w:val="center"/>
            </w:pPr>
            <w:r>
              <w:rPr>
                <w:rFonts w:ascii="Times New Roman" w:hAnsi="Times New Roman"/>
                <w:sz w:val="16"/>
              </w:rPr>
              <w:t>Underrepresented ancestry genomics</w:t>
            </w:r>
          </w:p>
        </w:tc>
      </w:tr>
      <w:tr w:rsidR="00C95999" w14:paraId="2133AAB6" w14:textId="77777777">
        <w:trPr>
          <w:jc w:val="center"/>
        </w:trPr>
        <w:tc>
          <w:tcPr>
            <w:tcW w:w="2592" w:type="dxa"/>
          </w:tcPr>
          <w:p w14:paraId="1347AA67" w14:textId="77777777" w:rsidR="00C95999" w:rsidRDefault="00DF2FB0">
            <w:pPr>
              <w:jc w:val="center"/>
            </w:pPr>
            <w:r>
              <w:rPr>
                <w:rFonts w:ascii="Times New Roman" w:hAnsi="Times New Roman"/>
                <w:sz w:val="16"/>
              </w:rPr>
              <w:t>OpenNeuro</w:t>
            </w:r>
          </w:p>
        </w:tc>
        <w:tc>
          <w:tcPr>
            <w:tcW w:w="2592" w:type="dxa"/>
          </w:tcPr>
          <w:p w14:paraId="3F60F621" w14:textId="77777777" w:rsidR="00C95999" w:rsidRDefault="00DF2FB0">
            <w:pPr>
              <w:jc w:val="center"/>
            </w:pPr>
            <w:r>
              <w:rPr>
                <w:rFonts w:ascii="Times New Roman" w:hAnsi="Times New Roman"/>
                <w:sz w:val="16"/>
              </w:rPr>
              <w:t>Thousands</w:t>
            </w:r>
          </w:p>
        </w:tc>
        <w:tc>
          <w:tcPr>
            <w:tcW w:w="2592" w:type="dxa"/>
          </w:tcPr>
          <w:p w14:paraId="05CF191F" w14:textId="77777777" w:rsidR="00C95999" w:rsidRDefault="00DF2FB0">
            <w:pPr>
              <w:jc w:val="center"/>
            </w:pPr>
            <w:r>
              <w:rPr>
                <w:rFonts w:ascii="Times New Roman" w:hAnsi="Times New Roman"/>
                <w:sz w:val="16"/>
              </w:rPr>
              <w:t>Raw BIDS neurodata</w:t>
            </w:r>
          </w:p>
        </w:tc>
        <w:tc>
          <w:tcPr>
            <w:tcW w:w="2592" w:type="dxa"/>
          </w:tcPr>
          <w:p w14:paraId="75037886" w14:textId="77777777" w:rsidR="00C95999" w:rsidRDefault="00DF2FB0">
            <w:pPr>
              <w:jc w:val="center"/>
            </w:pPr>
            <w:r>
              <w:rPr>
                <w:rFonts w:ascii="Times New Roman" w:hAnsi="Times New Roman"/>
                <w:sz w:val="16"/>
              </w:rPr>
              <w:t>EEG/fMRI/MEG reproducibility</w:t>
            </w:r>
          </w:p>
        </w:tc>
      </w:tr>
    </w:tbl>
    <w:p w14:paraId="5628CFAC" w14:textId="77777777" w:rsidR="00C95999" w:rsidRDefault="00C95999">
      <w:pPr>
        <w:spacing w:after="40"/>
      </w:pPr>
    </w:p>
    <w:p w14:paraId="76B3E53A" w14:textId="77777777" w:rsidR="00C95999" w:rsidRDefault="00DF2FB0">
      <w:pPr>
        <w:spacing w:before="80" w:after="40"/>
      </w:pPr>
      <w:r>
        <w:rPr>
          <w:rFonts w:ascii="Times New Roman" w:hAnsi="Times New Roman"/>
          <w:b/>
          <w:i/>
          <w:sz w:val="20"/>
        </w:rPr>
        <w:t>C. Best Platform by Data Type</w:t>
      </w:r>
    </w:p>
    <w:p w14:paraId="6E6DE9EA" w14:textId="77777777" w:rsidR="00C95999" w:rsidRDefault="00DF2FB0">
      <w:pPr>
        <w:spacing w:after="80"/>
        <w:ind w:firstLine="280"/>
        <w:jc w:val="both"/>
      </w:pPr>
      <w:r>
        <w:rPr>
          <w:rFonts w:ascii="Times New Roman" w:hAnsi="Times New Roman"/>
          <w:sz w:val="20"/>
        </w:rPr>
        <w:t>Table VIII identifies the primary and secondary recommended platform for each data type.</w:t>
      </w:r>
    </w:p>
    <w:p w14:paraId="09B39BFD" w14:textId="77777777" w:rsidR="00C95999" w:rsidRDefault="00DF2FB0">
      <w:pPr>
        <w:spacing w:before="120" w:after="40"/>
        <w:jc w:val="center"/>
      </w:pPr>
      <w:r>
        <w:rPr>
          <w:rFonts w:ascii="Times New Roman" w:hAnsi="Times New Roman"/>
          <w:b/>
          <w:sz w:val="18"/>
        </w:rPr>
        <w:t>TABLE VIII. Best Platform by Data Type</w:t>
      </w:r>
    </w:p>
    <w:tbl>
      <w:tblPr>
        <w:tblStyle w:val="TableGrid"/>
        <w:tblW w:w="0" w:type="auto"/>
        <w:jc w:val="center"/>
        <w:tblLook w:val="04A0" w:firstRow="1" w:lastRow="0" w:firstColumn="1" w:lastColumn="0" w:noHBand="0" w:noVBand="1"/>
      </w:tblPr>
      <w:tblGrid>
        <w:gridCol w:w="1335"/>
        <w:gridCol w:w="1122"/>
        <w:gridCol w:w="1122"/>
        <w:gridCol w:w="1461"/>
      </w:tblGrid>
      <w:tr w:rsidR="00C95999" w14:paraId="6C10AB1C" w14:textId="77777777">
        <w:trPr>
          <w:jc w:val="center"/>
        </w:trPr>
        <w:tc>
          <w:tcPr>
            <w:tcW w:w="2592" w:type="dxa"/>
            <w:shd w:val="clear" w:color="auto" w:fill="D9D9D9"/>
          </w:tcPr>
          <w:p w14:paraId="4A73F4A1" w14:textId="77777777" w:rsidR="00C95999" w:rsidRDefault="00DF2FB0">
            <w:pPr>
              <w:jc w:val="center"/>
            </w:pPr>
            <w:r>
              <w:rPr>
                <w:rFonts w:ascii="Times New Roman" w:hAnsi="Times New Roman"/>
                <w:b/>
                <w:sz w:val="16"/>
              </w:rPr>
              <w:t>Data Type</w:t>
            </w:r>
          </w:p>
        </w:tc>
        <w:tc>
          <w:tcPr>
            <w:tcW w:w="2592" w:type="dxa"/>
            <w:shd w:val="clear" w:color="auto" w:fill="D9D9D9"/>
          </w:tcPr>
          <w:p w14:paraId="5D7C9569" w14:textId="77777777" w:rsidR="00C95999" w:rsidRDefault="00DF2FB0">
            <w:pPr>
              <w:jc w:val="center"/>
            </w:pPr>
            <w:r>
              <w:rPr>
                <w:rFonts w:ascii="Times New Roman" w:hAnsi="Times New Roman"/>
                <w:b/>
                <w:sz w:val="16"/>
              </w:rPr>
              <w:t>Best Primary</w:t>
            </w:r>
          </w:p>
        </w:tc>
        <w:tc>
          <w:tcPr>
            <w:tcW w:w="2592" w:type="dxa"/>
            <w:shd w:val="clear" w:color="auto" w:fill="D9D9D9"/>
          </w:tcPr>
          <w:p w14:paraId="0F7CBD95" w14:textId="77777777" w:rsidR="00C95999" w:rsidRDefault="00DF2FB0">
            <w:pPr>
              <w:jc w:val="center"/>
            </w:pPr>
            <w:r>
              <w:rPr>
                <w:rFonts w:ascii="Times New Roman" w:hAnsi="Times New Roman"/>
                <w:b/>
                <w:sz w:val="16"/>
              </w:rPr>
              <w:t>Best Secondary</w:t>
            </w:r>
          </w:p>
        </w:tc>
        <w:tc>
          <w:tcPr>
            <w:tcW w:w="2592" w:type="dxa"/>
            <w:shd w:val="clear" w:color="auto" w:fill="D9D9D9"/>
          </w:tcPr>
          <w:p w14:paraId="3F81A7D7" w14:textId="77777777" w:rsidR="00C95999" w:rsidRDefault="00DF2FB0">
            <w:pPr>
              <w:jc w:val="center"/>
            </w:pPr>
            <w:r>
              <w:rPr>
                <w:rFonts w:ascii="Times New Roman" w:hAnsi="Times New Roman"/>
                <w:b/>
                <w:sz w:val="16"/>
              </w:rPr>
              <w:t>Rationale</w:t>
            </w:r>
          </w:p>
        </w:tc>
      </w:tr>
      <w:tr w:rsidR="00C95999" w14:paraId="43066550" w14:textId="77777777">
        <w:trPr>
          <w:jc w:val="center"/>
        </w:trPr>
        <w:tc>
          <w:tcPr>
            <w:tcW w:w="2592" w:type="dxa"/>
          </w:tcPr>
          <w:p w14:paraId="5681405D" w14:textId="77777777" w:rsidR="00C95999" w:rsidRDefault="00DF2FB0">
            <w:pPr>
              <w:jc w:val="center"/>
            </w:pPr>
            <w:r>
              <w:rPr>
                <w:rFonts w:ascii="Times New Roman" w:hAnsi="Times New Roman"/>
                <w:sz w:val="16"/>
              </w:rPr>
              <w:t>Imaging</w:t>
            </w:r>
          </w:p>
        </w:tc>
        <w:tc>
          <w:tcPr>
            <w:tcW w:w="2592" w:type="dxa"/>
          </w:tcPr>
          <w:p w14:paraId="378F1EE8" w14:textId="77777777" w:rsidR="00C95999" w:rsidRDefault="00DF2FB0">
            <w:pPr>
              <w:jc w:val="center"/>
            </w:pPr>
            <w:r>
              <w:rPr>
                <w:rFonts w:ascii="Times New Roman" w:hAnsi="Times New Roman"/>
                <w:sz w:val="16"/>
              </w:rPr>
              <w:t>ADNI</w:t>
            </w:r>
          </w:p>
        </w:tc>
        <w:tc>
          <w:tcPr>
            <w:tcW w:w="2592" w:type="dxa"/>
          </w:tcPr>
          <w:p w14:paraId="08A16C12" w14:textId="77777777" w:rsidR="00C95999" w:rsidRDefault="00DF2FB0">
            <w:pPr>
              <w:jc w:val="center"/>
            </w:pPr>
            <w:r>
              <w:rPr>
                <w:rFonts w:ascii="Times New Roman" w:hAnsi="Times New Roman"/>
                <w:sz w:val="16"/>
              </w:rPr>
              <w:t>PPMI / UK Biobank</w:t>
            </w:r>
          </w:p>
        </w:tc>
        <w:tc>
          <w:tcPr>
            <w:tcW w:w="2592" w:type="dxa"/>
          </w:tcPr>
          <w:p w14:paraId="33BBB473" w14:textId="77777777" w:rsidR="00C95999" w:rsidRDefault="00DF2FB0">
            <w:pPr>
              <w:jc w:val="center"/>
            </w:pPr>
            <w:r>
              <w:rPr>
                <w:rFonts w:ascii="Times New Roman" w:hAnsi="Times New Roman"/>
                <w:sz w:val="16"/>
              </w:rPr>
              <w:t>Strongest AD-focused multimodal imaging</w:t>
            </w:r>
          </w:p>
        </w:tc>
      </w:tr>
      <w:tr w:rsidR="00C95999" w14:paraId="4ECDC0A2" w14:textId="77777777">
        <w:trPr>
          <w:jc w:val="center"/>
        </w:trPr>
        <w:tc>
          <w:tcPr>
            <w:tcW w:w="2592" w:type="dxa"/>
          </w:tcPr>
          <w:p w14:paraId="6769771E" w14:textId="77777777" w:rsidR="00C95999" w:rsidRDefault="00DF2FB0">
            <w:pPr>
              <w:jc w:val="center"/>
            </w:pPr>
            <w:r>
              <w:rPr>
                <w:rFonts w:ascii="Times New Roman" w:hAnsi="Times New Roman"/>
                <w:sz w:val="16"/>
              </w:rPr>
              <w:t>Biomarkers</w:t>
            </w:r>
          </w:p>
        </w:tc>
        <w:tc>
          <w:tcPr>
            <w:tcW w:w="2592" w:type="dxa"/>
          </w:tcPr>
          <w:p w14:paraId="540B978F" w14:textId="77777777" w:rsidR="00C95999" w:rsidRDefault="00DF2FB0">
            <w:pPr>
              <w:jc w:val="center"/>
            </w:pPr>
            <w:r>
              <w:rPr>
                <w:rFonts w:ascii="Times New Roman" w:hAnsi="Times New Roman"/>
                <w:sz w:val="16"/>
              </w:rPr>
              <w:t>ADNI</w:t>
            </w:r>
          </w:p>
        </w:tc>
        <w:tc>
          <w:tcPr>
            <w:tcW w:w="2592" w:type="dxa"/>
          </w:tcPr>
          <w:p w14:paraId="5BC224BC" w14:textId="77777777" w:rsidR="00C95999" w:rsidRDefault="00DF2FB0">
            <w:pPr>
              <w:jc w:val="center"/>
            </w:pPr>
            <w:r>
              <w:rPr>
                <w:rFonts w:ascii="Times New Roman" w:hAnsi="Times New Roman"/>
                <w:sz w:val="16"/>
              </w:rPr>
              <w:t>UK Biobank / PPMI</w:t>
            </w:r>
          </w:p>
        </w:tc>
        <w:tc>
          <w:tcPr>
            <w:tcW w:w="2592" w:type="dxa"/>
          </w:tcPr>
          <w:p w14:paraId="42082DB1" w14:textId="77777777" w:rsidR="00C95999" w:rsidRDefault="00DF2FB0">
            <w:pPr>
              <w:jc w:val="center"/>
            </w:pPr>
            <w:r>
              <w:rPr>
                <w:rFonts w:ascii="Times New Roman" w:hAnsi="Times New Roman"/>
                <w:sz w:val="16"/>
              </w:rPr>
              <w:t>Longitudinal CSF and plasma AD biomarkers</w:t>
            </w:r>
          </w:p>
        </w:tc>
      </w:tr>
      <w:tr w:rsidR="00C95999" w14:paraId="2830FC5D" w14:textId="77777777">
        <w:trPr>
          <w:jc w:val="center"/>
        </w:trPr>
        <w:tc>
          <w:tcPr>
            <w:tcW w:w="2592" w:type="dxa"/>
          </w:tcPr>
          <w:p w14:paraId="4663DED1" w14:textId="77777777" w:rsidR="00C95999" w:rsidRDefault="00DF2FB0">
            <w:pPr>
              <w:jc w:val="center"/>
            </w:pPr>
            <w:r>
              <w:rPr>
                <w:rFonts w:ascii="Times New Roman" w:hAnsi="Times New Roman"/>
                <w:sz w:val="16"/>
              </w:rPr>
              <w:t>Genetics</w:t>
            </w:r>
          </w:p>
        </w:tc>
        <w:tc>
          <w:tcPr>
            <w:tcW w:w="2592" w:type="dxa"/>
          </w:tcPr>
          <w:p w14:paraId="0067DB36" w14:textId="77777777" w:rsidR="00C95999" w:rsidRDefault="00DF2FB0">
            <w:pPr>
              <w:jc w:val="center"/>
            </w:pPr>
            <w:r>
              <w:rPr>
                <w:rFonts w:ascii="Times New Roman" w:hAnsi="Times New Roman"/>
                <w:sz w:val="16"/>
              </w:rPr>
              <w:t>NIAGADS</w:t>
            </w:r>
          </w:p>
        </w:tc>
        <w:tc>
          <w:tcPr>
            <w:tcW w:w="2592" w:type="dxa"/>
          </w:tcPr>
          <w:p w14:paraId="2B514D95" w14:textId="77777777" w:rsidR="00C95999" w:rsidRDefault="00DF2FB0">
            <w:pPr>
              <w:jc w:val="center"/>
            </w:pPr>
            <w:r>
              <w:rPr>
                <w:rFonts w:ascii="Times New Roman" w:hAnsi="Times New Roman"/>
                <w:sz w:val="16"/>
              </w:rPr>
              <w:t>NHLBI BDC / UK Biobank</w:t>
            </w:r>
          </w:p>
        </w:tc>
        <w:tc>
          <w:tcPr>
            <w:tcW w:w="2592" w:type="dxa"/>
          </w:tcPr>
          <w:p w14:paraId="691A11FD" w14:textId="77777777" w:rsidR="00C95999" w:rsidRDefault="00DF2FB0">
            <w:pPr>
              <w:jc w:val="center"/>
            </w:pPr>
            <w:r>
              <w:rPr>
                <w:rFonts w:ascii="Times New Roman" w:hAnsi="Times New Roman"/>
                <w:sz w:val="16"/>
              </w:rPr>
              <w:t>Leading AD genetics hub; BDC for WGS depth</w:t>
            </w:r>
          </w:p>
        </w:tc>
      </w:tr>
      <w:tr w:rsidR="00C95999" w14:paraId="3BE25941" w14:textId="77777777">
        <w:trPr>
          <w:jc w:val="center"/>
        </w:trPr>
        <w:tc>
          <w:tcPr>
            <w:tcW w:w="2592" w:type="dxa"/>
          </w:tcPr>
          <w:p w14:paraId="7A4E5360" w14:textId="77777777" w:rsidR="00C95999" w:rsidRDefault="00DF2FB0">
            <w:pPr>
              <w:jc w:val="center"/>
            </w:pPr>
            <w:r>
              <w:rPr>
                <w:rFonts w:ascii="Times New Roman" w:hAnsi="Times New Roman"/>
                <w:sz w:val="16"/>
              </w:rPr>
              <w:t>Healthcare Records</w:t>
            </w:r>
          </w:p>
        </w:tc>
        <w:tc>
          <w:tcPr>
            <w:tcW w:w="2592" w:type="dxa"/>
          </w:tcPr>
          <w:p w14:paraId="29E170AE" w14:textId="77777777" w:rsidR="00C95999" w:rsidRDefault="00DF2FB0">
            <w:pPr>
              <w:jc w:val="center"/>
            </w:pPr>
            <w:r>
              <w:rPr>
                <w:rFonts w:ascii="Times New Roman" w:hAnsi="Times New Roman"/>
                <w:sz w:val="16"/>
              </w:rPr>
              <w:t>TriNetX</w:t>
            </w:r>
          </w:p>
        </w:tc>
        <w:tc>
          <w:tcPr>
            <w:tcW w:w="2592" w:type="dxa"/>
          </w:tcPr>
          <w:p w14:paraId="48AC7EC7" w14:textId="77777777" w:rsidR="00C95999" w:rsidRDefault="00DF2FB0">
            <w:pPr>
              <w:jc w:val="center"/>
            </w:pPr>
            <w:r>
              <w:rPr>
                <w:rFonts w:ascii="Times New Roman" w:hAnsi="Times New Roman"/>
                <w:sz w:val="16"/>
              </w:rPr>
              <w:t>UK Biobank / All of Us</w:t>
            </w:r>
          </w:p>
        </w:tc>
        <w:tc>
          <w:tcPr>
            <w:tcW w:w="2592" w:type="dxa"/>
          </w:tcPr>
          <w:p w14:paraId="1C8881A5" w14:textId="77777777" w:rsidR="00C95999" w:rsidRDefault="00DF2FB0">
            <w:pPr>
              <w:jc w:val="center"/>
            </w:pPr>
            <w:r>
              <w:rPr>
                <w:rFonts w:ascii="Times New Roman" w:hAnsi="Times New Roman"/>
                <w:sz w:val="16"/>
              </w:rPr>
              <w:t>Unmatched real-world EHR scale</w:t>
            </w:r>
          </w:p>
        </w:tc>
      </w:tr>
      <w:tr w:rsidR="00C95999" w14:paraId="2999976E" w14:textId="77777777">
        <w:trPr>
          <w:jc w:val="center"/>
        </w:trPr>
        <w:tc>
          <w:tcPr>
            <w:tcW w:w="2592" w:type="dxa"/>
          </w:tcPr>
          <w:p w14:paraId="7586E2EF" w14:textId="77777777" w:rsidR="00C95999" w:rsidRDefault="00DF2FB0">
            <w:pPr>
              <w:jc w:val="center"/>
            </w:pPr>
            <w:r>
              <w:rPr>
                <w:rFonts w:ascii="Times New Roman" w:hAnsi="Times New Roman"/>
                <w:sz w:val="16"/>
              </w:rPr>
              <w:t>Questionnaires</w:t>
            </w:r>
          </w:p>
        </w:tc>
        <w:tc>
          <w:tcPr>
            <w:tcW w:w="2592" w:type="dxa"/>
          </w:tcPr>
          <w:p w14:paraId="52BCE03C" w14:textId="77777777" w:rsidR="00C95999" w:rsidRDefault="00DF2FB0">
            <w:pPr>
              <w:jc w:val="center"/>
            </w:pPr>
            <w:r>
              <w:rPr>
                <w:rFonts w:ascii="Times New Roman" w:hAnsi="Times New Roman"/>
                <w:sz w:val="16"/>
              </w:rPr>
              <w:t>ADNI / NACC</w:t>
            </w:r>
          </w:p>
        </w:tc>
        <w:tc>
          <w:tcPr>
            <w:tcW w:w="2592" w:type="dxa"/>
          </w:tcPr>
          <w:p w14:paraId="32F34FEA" w14:textId="77777777" w:rsidR="00C95999" w:rsidRDefault="00DF2FB0">
            <w:pPr>
              <w:jc w:val="center"/>
            </w:pPr>
            <w:r>
              <w:rPr>
                <w:rFonts w:ascii="Times New Roman" w:hAnsi="Times New Roman"/>
                <w:sz w:val="16"/>
              </w:rPr>
              <w:t>ABCD / UK Biobank</w:t>
            </w:r>
          </w:p>
        </w:tc>
        <w:tc>
          <w:tcPr>
            <w:tcW w:w="2592" w:type="dxa"/>
          </w:tcPr>
          <w:p w14:paraId="3B4D8FFC" w14:textId="77777777" w:rsidR="00C95999" w:rsidRDefault="00DF2FB0">
            <w:pPr>
              <w:jc w:val="center"/>
            </w:pPr>
            <w:r>
              <w:rPr>
                <w:rFonts w:ascii="Times New Roman" w:hAnsi="Times New Roman"/>
                <w:sz w:val="16"/>
              </w:rPr>
              <w:t>AD-specific batteries; ABCD adds depth</w:t>
            </w:r>
          </w:p>
        </w:tc>
      </w:tr>
      <w:tr w:rsidR="00C95999" w14:paraId="0265E5F1" w14:textId="77777777">
        <w:trPr>
          <w:jc w:val="center"/>
        </w:trPr>
        <w:tc>
          <w:tcPr>
            <w:tcW w:w="2592" w:type="dxa"/>
          </w:tcPr>
          <w:p w14:paraId="04532B7C" w14:textId="77777777" w:rsidR="00C95999" w:rsidRDefault="00DF2FB0">
            <w:pPr>
              <w:jc w:val="center"/>
            </w:pPr>
            <w:r>
              <w:rPr>
                <w:rFonts w:ascii="Times New Roman" w:hAnsi="Times New Roman"/>
                <w:sz w:val="16"/>
              </w:rPr>
              <w:t>Physical Measurements</w:t>
            </w:r>
          </w:p>
        </w:tc>
        <w:tc>
          <w:tcPr>
            <w:tcW w:w="2592" w:type="dxa"/>
          </w:tcPr>
          <w:p w14:paraId="05B7E355" w14:textId="77777777" w:rsidR="00C95999" w:rsidRDefault="00DF2FB0">
            <w:pPr>
              <w:jc w:val="center"/>
            </w:pPr>
            <w:r>
              <w:rPr>
                <w:rFonts w:ascii="Times New Roman" w:hAnsi="Times New Roman"/>
                <w:sz w:val="16"/>
              </w:rPr>
              <w:t>UK Biobank</w:t>
            </w:r>
          </w:p>
        </w:tc>
        <w:tc>
          <w:tcPr>
            <w:tcW w:w="2592" w:type="dxa"/>
          </w:tcPr>
          <w:p w14:paraId="7A98D897" w14:textId="77777777" w:rsidR="00C95999" w:rsidRDefault="00DF2FB0">
            <w:pPr>
              <w:jc w:val="center"/>
            </w:pPr>
            <w:r>
              <w:rPr>
                <w:rFonts w:ascii="Times New Roman" w:hAnsi="Times New Roman"/>
                <w:sz w:val="16"/>
              </w:rPr>
              <w:t>PPMI / ABCD</w:t>
            </w:r>
          </w:p>
        </w:tc>
        <w:tc>
          <w:tcPr>
            <w:tcW w:w="2592" w:type="dxa"/>
          </w:tcPr>
          <w:p w14:paraId="54BA1935" w14:textId="77777777" w:rsidR="00C95999" w:rsidRDefault="00DF2FB0">
            <w:pPr>
              <w:jc w:val="center"/>
            </w:pPr>
            <w:r>
              <w:rPr>
                <w:rFonts w:ascii="Times New Roman" w:hAnsi="Times New Roman"/>
                <w:sz w:val="16"/>
              </w:rPr>
              <w:t>Most comprehensive standardized measures</w:t>
            </w:r>
          </w:p>
        </w:tc>
      </w:tr>
      <w:tr w:rsidR="00C95999" w14:paraId="1C276A5D" w14:textId="77777777">
        <w:trPr>
          <w:jc w:val="center"/>
        </w:trPr>
        <w:tc>
          <w:tcPr>
            <w:tcW w:w="2592" w:type="dxa"/>
          </w:tcPr>
          <w:p w14:paraId="1A33004E" w14:textId="77777777" w:rsidR="00C95999" w:rsidRDefault="00DF2FB0">
            <w:pPr>
              <w:jc w:val="center"/>
            </w:pPr>
            <w:r>
              <w:rPr>
                <w:rFonts w:ascii="Times New Roman" w:hAnsi="Times New Roman"/>
                <w:sz w:val="16"/>
              </w:rPr>
              <w:t>Demographics</w:t>
            </w:r>
          </w:p>
        </w:tc>
        <w:tc>
          <w:tcPr>
            <w:tcW w:w="2592" w:type="dxa"/>
          </w:tcPr>
          <w:p w14:paraId="319F7B31" w14:textId="77777777" w:rsidR="00C95999" w:rsidRDefault="00DF2FB0">
            <w:pPr>
              <w:jc w:val="center"/>
            </w:pPr>
            <w:r>
              <w:rPr>
                <w:rFonts w:ascii="Times New Roman" w:hAnsi="Times New Roman"/>
                <w:sz w:val="16"/>
              </w:rPr>
              <w:t>All of Us</w:t>
            </w:r>
          </w:p>
        </w:tc>
        <w:tc>
          <w:tcPr>
            <w:tcW w:w="2592" w:type="dxa"/>
          </w:tcPr>
          <w:p w14:paraId="4E45E2E3" w14:textId="77777777" w:rsidR="00C95999" w:rsidRDefault="00DF2FB0">
            <w:pPr>
              <w:jc w:val="center"/>
            </w:pPr>
            <w:r>
              <w:rPr>
                <w:rFonts w:ascii="Times New Roman" w:hAnsi="Times New Roman"/>
                <w:sz w:val="16"/>
              </w:rPr>
              <w:t>UK Biobank / ABCD</w:t>
            </w:r>
          </w:p>
        </w:tc>
        <w:tc>
          <w:tcPr>
            <w:tcW w:w="2592" w:type="dxa"/>
          </w:tcPr>
          <w:p w14:paraId="6A1E015E" w14:textId="77777777" w:rsidR="00C95999" w:rsidRDefault="00DF2FB0">
            <w:pPr>
              <w:jc w:val="center"/>
            </w:pPr>
            <w:r>
              <w:rPr>
                <w:rFonts w:ascii="Times New Roman" w:hAnsi="Times New Roman"/>
                <w:sz w:val="16"/>
              </w:rPr>
              <w:t>Strongest for diversity and underrepresented groups</w:t>
            </w:r>
          </w:p>
        </w:tc>
      </w:tr>
      <w:tr w:rsidR="00C95999" w14:paraId="37D47AA1" w14:textId="77777777">
        <w:trPr>
          <w:jc w:val="center"/>
        </w:trPr>
        <w:tc>
          <w:tcPr>
            <w:tcW w:w="2592" w:type="dxa"/>
          </w:tcPr>
          <w:p w14:paraId="2F2824E3" w14:textId="77777777" w:rsidR="00C95999" w:rsidRDefault="00DF2FB0">
            <w:pPr>
              <w:jc w:val="center"/>
            </w:pPr>
            <w:r>
              <w:rPr>
                <w:rFonts w:ascii="Times New Roman" w:hAnsi="Times New Roman"/>
                <w:sz w:val="16"/>
              </w:rPr>
              <w:t>Environmental Data</w:t>
            </w:r>
          </w:p>
        </w:tc>
        <w:tc>
          <w:tcPr>
            <w:tcW w:w="2592" w:type="dxa"/>
          </w:tcPr>
          <w:p w14:paraId="321BEDA9" w14:textId="77777777" w:rsidR="00C95999" w:rsidRDefault="00DF2FB0">
            <w:pPr>
              <w:jc w:val="center"/>
            </w:pPr>
            <w:r>
              <w:rPr>
                <w:rFonts w:ascii="Times New Roman" w:hAnsi="Times New Roman"/>
                <w:sz w:val="16"/>
              </w:rPr>
              <w:t>UK Biobank</w:t>
            </w:r>
          </w:p>
        </w:tc>
        <w:tc>
          <w:tcPr>
            <w:tcW w:w="2592" w:type="dxa"/>
          </w:tcPr>
          <w:p w14:paraId="74793406" w14:textId="77777777" w:rsidR="00C95999" w:rsidRDefault="00DF2FB0">
            <w:pPr>
              <w:jc w:val="center"/>
            </w:pPr>
            <w:r>
              <w:rPr>
                <w:rFonts w:ascii="Times New Roman" w:hAnsi="Times New Roman"/>
                <w:sz w:val="16"/>
              </w:rPr>
              <w:t>ABCD</w:t>
            </w:r>
          </w:p>
        </w:tc>
        <w:tc>
          <w:tcPr>
            <w:tcW w:w="2592" w:type="dxa"/>
          </w:tcPr>
          <w:p w14:paraId="68CDBCE5" w14:textId="77777777" w:rsidR="00C95999" w:rsidRDefault="00DF2FB0">
            <w:pPr>
              <w:jc w:val="center"/>
            </w:pPr>
            <w:r>
              <w:rPr>
                <w:rFonts w:ascii="Times New Roman" w:hAnsi="Times New Roman"/>
                <w:sz w:val="16"/>
              </w:rPr>
              <w:t>Most complete pollution/built-environment linkage</w:t>
            </w:r>
          </w:p>
        </w:tc>
      </w:tr>
    </w:tbl>
    <w:p w14:paraId="6D71395E" w14:textId="77777777" w:rsidR="00C95999" w:rsidRDefault="00C95999">
      <w:pPr>
        <w:spacing w:after="40"/>
      </w:pPr>
    </w:p>
    <w:p w14:paraId="2BB2C4E9" w14:textId="77777777" w:rsidR="00C95999" w:rsidRDefault="00DF2FB0">
      <w:pPr>
        <w:spacing w:before="80" w:after="40"/>
      </w:pPr>
      <w:r>
        <w:rPr>
          <w:rFonts w:ascii="Times New Roman" w:hAnsi="Times New Roman"/>
          <w:b/>
          <w:i/>
          <w:sz w:val="20"/>
        </w:rPr>
        <w:t>D. Recommended Data Sources by Research Question</w:t>
      </w:r>
    </w:p>
    <w:p w14:paraId="0438D891" w14:textId="77777777" w:rsidR="00C95999" w:rsidRDefault="00DF2FB0">
      <w:pPr>
        <w:pStyle w:val="ListBullet"/>
        <w:spacing w:after="40"/>
        <w:jc w:val="both"/>
      </w:pPr>
      <w:r>
        <w:rPr>
          <w:rFonts w:ascii="Times New Roman" w:hAnsi="Times New Roman"/>
          <w:sz w:val="20"/>
        </w:rPr>
        <w:t>Early brain development and later NDD risk → ABCD (primary).</w:t>
      </w:r>
    </w:p>
    <w:p w14:paraId="13D8F5D1" w14:textId="77777777" w:rsidR="00C95999" w:rsidRDefault="00DF2FB0">
      <w:pPr>
        <w:pStyle w:val="ListBullet"/>
        <w:spacing w:after="40"/>
        <w:jc w:val="both"/>
      </w:pPr>
      <w:r>
        <w:rPr>
          <w:rFonts w:ascii="Times New Roman" w:hAnsi="Times New Roman"/>
          <w:sz w:val="20"/>
        </w:rPr>
        <w:t>AD biomarker progression and imaging validation → ADNI (primary), NACC (complementary).</w:t>
      </w:r>
    </w:p>
    <w:p w14:paraId="055AFCD1" w14:textId="77777777" w:rsidR="00C95999" w:rsidRDefault="00DF2FB0">
      <w:pPr>
        <w:pStyle w:val="ListBullet"/>
        <w:spacing w:after="40"/>
        <w:jc w:val="both"/>
      </w:pPr>
      <w:r>
        <w:rPr>
          <w:rFonts w:ascii="Times New Roman" w:hAnsi="Times New Roman"/>
          <w:sz w:val="20"/>
        </w:rPr>
        <w:t>Real-world NDD prevalence, mortality, and treatment effects → TriNetX (primary).</w:t>
      </w:r>
    </w:p>
    <w:p w14:paraId="0EA17FA6" w14:textId="77777777" w:rsidR="00C95999" w:rsidRDefault="00DF2FB0">
      <w:pPr>
        <w:pStyle w:val="ListBullet"/>
        <w:spacing w:after="40"/>
        <w:jc w:val="both"/>
      </w:pPr>
      <w:r>
        <w:rPr>
          <w:rFonts w:ascii="Times New Roman" w:hAnsi="Times New Roman"/>
          <w:sz w:val="20"/>
        </w:rPr>
        <w:t>AD genetics and sequencing analysis → NIAGADS (primary), NHLBI BDC and UK Biobank (secondary).</w:t>
      </w:r>
    </w:p>
    <w:p w14:paraId="64AAACBD" w14:textId="77777777" w:rsidR="00C95999" w:rsidRDefault="00DF2FB0">
      <w:pPr>
        <w:pStyle w:val="ListBullet"/>
        <w:spacing w:after="40"/>
        <w:jc w:val="both"/>
      </w:pPr>
      <w:r>
        <w:rPr>
          <w:rFonts w:ascii="Times New Roman" w:hAnsi="Times New Roman"/>
          <w:sz w:val="20"/>
        </w:rPr>
        <w:t>Environmental exposures and cognition → UK Biobank (primary), ABCD (developmental context).</w:t>
      </w:r>
    </w:p>
    <w:p w14:paraId="02B1B9A9" w14:textId="77777777" w:rsidR="00C95999" w:rsidRDefault="00DF2FB0">
      <w:pPr>
        <w:pStyle w:val="ListBullet"/>
        <w:spacing w:after="40"/>
        <w:jc w:val="both"/>
      </w:pPr>
      <w:r>
        <w:rPr>
          <w:rFonts w:ascii="Times New Roman" w:hAnsi="Times New Roman"/>
          <w:sz w:val="20"/>
        </w:rPr>
        <w:t>Diverse ancestry precision medicine research → All of Us (primary).</w:t>
      </w:r>
    </w:p>
    <w:p w14:paraId="772C4A8E" w14:textId="77777777" w:rsidR="00C95999" w:rsidRDefault="00DF2FB0">
      <w:pPr>
        <w:spacing w:after="80"/>
        <w:ind w:firstLine="280"/>
        <w:jc w:val="both"/>
      </w:pPr>
      <w:r>
        <w:rPr>
          <w:rFonts w:ascii="Times New Roman" w:hAnsi="Times New Roman"/>
          <w:sz w:val="20"/>
        </w:rPr>
        <w:t>In summary, UK Biobank is the strongest all-rounder for multi-domain population research; ADNI is the gold standard for AD imaging and biomarkers; TriNetX is best for real-world EHR outcomes; NIAGADS is best for AD genetics; All of Us is strongest for diverse precision medicine; and OpenNeuro is the most useful platform for openly shared raw neuroimaging and signal datasets.</w:t>
      </w:r>
    </w:p>
    <w:p w14:paraId="79351256" w14:textId="77777777" w:rsidR="00C95999" w:rsidRDefault="00DF2FB0">
      <w:pPr>
        <w:spacing w:before="160" w:after="60"/>
        <w:jc w:val="center"/>
      </w:pPr>
      <w:r>
        <w:rPr>
          <w:rFonts w:ascii="Times New Roman" w:hAnsi="Times New Roman"/>
          <w:b/>
          <w:sz w:val="20"/>
        </w:rPr>
        <w:t>III. MATERIALS AND METHODS</w:t>
      </w:r>
    </w:p>
    <w:p w14:paraId="040D5B9E" w14:textId="77777777" w:rsidR="00C95999" w:rsidRDefault="00DF2FB0">
      <w:pPr>
        <w:spacing w:before="80" w:after="40"/>
      </w:pPr>
      <w:r>
        <w:rPr>
          <w:rFonts w:ascii="Times New Roman" w:hAnsi="Times New Roman"/>
          <w:b/>
          <w:i/>
          <w:sz w:val="20"/>
        </w:rPr>
        <w:t>A. EEG Data Acquisition and Participants</w:t>
      </w:r>
    </w:p>
    <w:p w14:paraId="0F805EF2" w14:textId="77777777" w:rsidR="00C95999" w:rsidRDefault="00DF2FB0">
      <w:pPr>
        <w:spacing w:after="80"/>
        <w:ind w:firstLine="280"/>
        <w:jc w:val="both"/>
      </w:pPr>
      <w:r>
        <w:rPr>
          <w:rFonts w:ascii="Times New Roman" w:hAnsi="Times New Roman"/>
          <w:sz w:val="20"/>
        </w:rPr>
        <w:t>The EEG study involved 32 older adult participants: 15 diagnosed with Alzheimer's disease (AD) and 17 healthy controls (HC), all aged 55 years or older. Resting-state EEG was recorded using 19 scalp electrodes positioned according to the international 10–20 system at a sampling frequency of 500 Hz. Each recording session lasted approximately 420 seconds (7 minutes) under an eyes-closed condition. For analysis consistency, the Pz channel was excluded, yielding an 18-channel configuration covering frontal, ce</w:t>
      </w:r>
      <w:r>
        <w:rPr>
          <w:rFonts w:ascii="Times New Roman" w:hAnsi="Times New Roman"/>
          <w:sz w:val="20"/>
        </w:rPr>
        <w:t>ntral, temporal, parietal, and occipital regions.</w:t>
      </w:r>
    </w:p>
    <w:p w14:paraId="4AC71346" w14:textId="77777777" w:rsidR="00C95999" w:rsidRDefault="00DF2FB0">
      <w:pPr>
        <w:spacing w:after="80"/>
        <w:ind w:firstLine="280"/>
        <w:jc w:val="both"/>
      </w:pPr>
      <w:r>
        <w:rPr>
          <w:rFonts w:ascii="Times New Roman" w:hAnsi="Times New Roman"/>
          <w:sz w:val="20"/>
        </w:rPr>
        <w:t xml:space="preserve">Raw EEG signals were band-pass filtered between 1 Hz and 45 Hz using a 4th-order Butterworth filter to suppress DC drift and high-frequency noise. Artifact rejection was applied to reduce ocular and muscular contamination. </w:t>
      </w:r>
      <w:r>
        <w:rPr>
          <w:rFonts w:ascii="Times New Roman" w:hAnsi="Times New Roman"/>
          <w:sz w:val="20"/>
        </w:rPr>
        <w:lastRenderedPageBreak/>
        <w:t>Continuous signals were segmented into 2-second non-overlapping epochs, yielding approximately 204 epochs per subject and ~6,520 total epochs across all 32 subjects.</w:t>
      </w:r>
    </w:p>
    <w:p w14:paraId="523B4875" w14:textId="77777777" w:rsidR="00C95999" w:rsidRDefault="00DF2FB0">
      <w:pPr>
        <w:spacing w:after="80"/>
        <w:ind w:firstLine="280"/>
        <w:jc w:val="both"/>
      </w:pPr>
      <w:r>
        <w:rPr>
          <w:rFonts w:ascii="Times New Roman" w:hAnsi="Times New Roman"/>
          <w:sz w:val="20"/>
        </w:rPr>
        <w:t>Raw EEG signals were band-pass filtered between 1 Hz and 45 Hz using a 4th-order Butterworth filter to suppress DC drift and high-frequency noise. Artifact rejection was applied to reduce ocular and muscular contamination. Continuous signals were segmented into 2-second non-overlapping epochs, yielding approximately 204 epochs per subject and ~6,520 total epochs across all 32 subjects.</w:t>
      </w:r>
    </w:p>
    <w:p w14:paraId="47579D26" w14:textId="77777777" w:rsidR="00C95999" w:rsidRDefault="00DF2FB0">
      <w:pPr>
        <w:spacing w:before="80" w:after="40"/>
      </w:pPr>
      <w:r>
        <w:rPr>
          <w:rFonts w:ascii="Times New Roman" w:hAnsi="Times New Roman"/>
          <w:b/>
          <w:i/>
          <w:sz w:val="20"/>
        </w:rPr>
        <w:t>B. fNIRS Data Acquisition and Participants</w:t>
      </w:r>
    </w:p>
    <w:p w14:paraId="0734A32F" w14:textId="77777777" w:rsidR="00C95999" w:rsidRDefault="00DF2FB0">
      <w:pPr>
        <w:spacing w:after="80"/>
        <w:ind w:firstLine="280"/>
        <w:jc w:val="both"/>
      </w:pPr>
      <w:r>
        <w:rPr>
          <w:rFonts w:ascii="Times New Roman" w:hAnsi="Times New Roman"/>
          <w:sz w:val="20"/>
        </w:rPr>
        <w:t>The fNIRS study involved 42 subjects: 16 AD patients and 26 healthy controls. fNIRS signals were recorded as oxygenated (HbO) and deoxygenated (HbR) hemoglobin concentration time series from the prefrontal cortex using a multi-channel recording setup. Subjects were labeled with AD = 1 and healthy control = 0.</w:t>
      </w:r>
    </w:p>
    <w:p w14:paraId="0964F687" w14:textId="77777777" w:rsidR="00C95999" w:rsidRDefault="00DF2FB0">
      <w:pPr>
        <w:spacing w:after="80"/>
        <w:ind w:firstLine="280"/>
        <w:jc w:val="both"/>
      </w:pPr>
      <w:r>
        <w:rPr>
          <w:rFonts w:ascii="Times New Roman" w:hAnsi="Times New Roman"/>
          <w:sz w:val="20"/>
        </w:rPr>
        <w:t>Raw fNIRS data were loaded as per-subject HbO and HbR tensor pairs, transposed to channel-first orientation, and stacked into a 3D tensor of shape (channels × time × chromophore). Missing values were handled via linear interpolation per channel per chromophore; subjects with more than 50% NaN values were excluded. All retained signals were z-score normalized per channel and chromophore to reduce inter-subject variability.</w:t>
      </w:r>
    </w:p>
    <w:p w14:paraId="01525238" w14:textId="77777777" w:rsidR="00C95999" w:rsidRDefault="00DF2FB0">
      <w:pPr>
        <w:spacing w:before="80" w:after="40"/>
      </w:pPr>
      <w:r>
        <w:rPr>
          <w:rFonts w:ascii="Times New Roman" w:hAnsi="Times New Roman"/>
          <w:b/>
          <w:i/>
          <w:sz w:val="20"/>
        </w:rPr>
        <w:t>C. EEG Feature Engineering</w:t>
      </w:r>
    </w:p>
    <w:p w14:paraId="4E28D229" w14:textId="77777777" w:rsidR="00C95999" w:rsidRDefault="00DF2FB0">
      <w:pPr>
        <w:spacing w:after="80"/>
        <w:ind w:firstLine="280"/>
        <w:jc w:val="both"/>
      </w:pPr>
      <w:r>
        <w:rPr>
          <w:rFonts w:ascii="Times New Roman" w:hAnsi="Times New Roman"/>
          <w:sz w:val="20"/>
        </w:rPr>
        <w:t>A comprehensive feature engineering pipeline extracted 1,261 features per epoch across five complementary domains. This multi-domain approach was designed to capture spectral, temporal, nonlinear, and connectivity aspects of neural dynamics relevant to AD pathology. Table I summarizes the feature groups and their dimensionalities.</w:t>
      </w:r>
    </w:p>
    <w:p w14:paraId="0F1341FF" w14:textId="77777777" w:rsidR="00C95999" w:rsidRDefault="00DF2FB0">
      <w:pPr>
        <w:spacing w:before="120" w:after="40"/>
        <w:jc w:val="center"/>
      </w:pPr>
      <w:r>
        <w:rPr>
          <w:rFonts w:ascii="Times New Roman" w:hAnsi="Times New Roman"/>
          <w:b/>
          <w:sz w:val="18"/>
        </w:rPr>
        <w:t>TABLE I. EEG Feature Groups</w:t>
      </w:r>
    </w:p>
    <w:tbl>
      <w:tblPr>
        <w:tblStyle w:val="TableGrid"/>
        <w:tblW w:w="0" w:type="auto"/>
        <w:jc w:val="center"/>
        <w:tblLook w:val="04A0" w:firstRow="1" w:lastRow="0" w:firstColumn="1" w:lastColumn="0" w:noHBand="0" w:noVBand="1"/>
      </w:tblPr>
      <w:tblGrid>
        <w:gridCol w:w="1546"/>
        <w:gridCol w:w="1389"/>
        <w:gridCol w:w="2105"/>
      </w:tblGrid>
      <w:tr w:rsidR="00C95999" w14:paraId="6AE68BFE" w14:textId="77777777" w:rsidTr="00B900CD">
        <w:trPr>
          <w:jc w:val="center"/>
        </w:trPr>
        <w:tc>
          <w:tcPr>
            <w:tcW w:w="1546" w:type="dxa"/>
            <w:shd w:val="clear" w:color="auto" w:fill="D9D9D9"/>
          </w:tcPr>
          <w:p w14:paraId="70D77D12" w14:textId="77777777" w:rsidR="00C95999" w:rsidRDefault="00DF2FB0">
            <w:pPr>
              <w:jc w:val="center"/>
            </w:pPr>
            <w:r>
              <w:rPr>
                <w:rFonts w:ascii="Times New Roman" w:hAnsi="Times New Roman"/>
                <w:b/>
                <w:sz w:val="16"/>
              </w:rPr>
              <w:t>Feature Group</w:t>
            </w:r>
          </w:p>
        </w:tc>
        <w:tc>
          <w:tcPr>
            <w:tcW w:w="1389" w:type="dxa"/>
            <w:shd w:val="clear" w:color="auto" w:fill="D9D9D9"/>
          </w:tcPr>
          <w:p w14:paraId="15E6068A" w14:textId="77777777" w:rsidR="00C95999" w:rsidRDefault="00DF2FB0">
            <w:pPr>
              <w:jc w:val="center"/>
            </w:pPr>
            <w:r>
              <w:rPr>
                <w:rFonts w:ascii="Times New Roman" w:hAnsi="Times New Roman"/>
                <w:b/>
                <w:sz w:val="16"/>
              </w:rPr>
              <w:t>Count</w:t>
            </w:r>
          </w:p>
        </w:tc>
        <w:tc>
          <w:tcPr>
            <w:tcW w:w="2105" w:type="dxa"/>
            <w:shd w:val="clear" w:color="auto" w:fill="D9D9D9"/>
          </w:tcPr>
          <w:p w14:paraId="34959E4C" w14:textId="77777777" w:rsidR="00C95999" w:rsidRDefault="00DF2FB0">
            <w:pPr>
              <w:jc w:val="center"/>
            </w:pPr>
            <w:r>
              <w:rPr>
                <w:rFonts w:ascii="Times New Roman" w:hAnsi="Times New Roman"/>
                <w:b/>
                <w:sz w:val="16"/>
              </w:rPr>
              <w:t>Description</w:t>
            </w:r>
          </w:p>
        </w:tc>
      </w:tr>
      <w:tr w:rsidR="00C95999" w14:paraId="75E21BFA" w14:textId="77777777" w:rsidTr="00B900CD">
        <w:trPr>
          <w:jc w:val="center"/>
        </w:trPr>
        <w:tc>
          <w:tcPr>
            <w:tcW w:w="1546" w:type="dxa"/>
          </w:tcPr>
          <w:p w14:paraId="29958CEE" w14:textId="77777777" w:rsidR="00C95999" w:rsidRDefault="00DF2FB0">
            <w:pPr>
              <w:jc w:val="center"/>
            </w:pPr>
            <w:r>
              <w:rPr>
                <w:rFonts w:ascii="Times New Roman" w:hAnsi="Times New Roman"/>
                <w:sz w:val="16"/>
              </w:rPr>
              <w:t>Band Power</w:t>
            </w:r>
          </w:p>
        </w:tc>
        <w:tc>
          <w:tcPr>
            <w:tcW w:w="1389" w:type="dxa"/>
          </w:tcPr>
          <w:p w14:paraId="694C5176" w14:textId="77777777" w:rsidR="00C95999" w:rsidRDefault="00DF2FB0">
            <w:pPr>
              <w:jc w:val="center"/>
            </w:pPr>
            <w:r>
              <w:rPr>
                <w:rFonts w:ascii="Times New Roman" w:hAnsi="Times New Roman"/>
                <w:sz w:val="16"/>
              </w:rPr>
              <w:t>90</w:t>
            </w:r>
          </w:p>
        </w:tc>
        <w:tc>
          <w:tcPr>
            <w:tcW w:w="2105" w:type="dxa"/>
          </w:tcPr>
          <w:p w14:paraId="2FDE1541" w14:textId="77777777" w:rsidR="00C95999" w:rsidRDefault="00DF2FB0">
            <w:pPr>
              <w:jc w:val="center"/>
            </w:pPr>
            <w:r>
              <w:rPr>
                <w:rFonts w:ascii="Times New Roman" w:hAnsi="Times New Roman"/>
                <w:sz w:val="16"/>
              </w:rPr>
              <w:t>PSD in 5 bands (δ,θ,α,β,γ) × 18 channels</w:t>
            </w:r>
          </w:p>
        </w:tc>
      </w:tr>
      <w:tr w:rsidR="00C95999" w14:paraId="110B14D6" w14:textId="77777777" w:rsidTr="00B900CD">
        <w:trPr>
          <w:jc w:val="center"/>
        </w:trPr>
        <w:tc>
          <w:tcPr>
            <w:tcW w:w="1546" w:type="dxa"/>
          </w:tcPr>
          <w:p w14:paraId="7E583CF4" w14:textId="77777777" w:rsidR="00C95999" w:rsidRDefault="00DF2FB0">
            <w:pPr>
              <w:jc w:val="center"/>
            </w:pPr>
            <w:r>
              <w:rPr>
                <w:rFonts w:ascii="Times New Roman" w:hAnsi="Times New Roman"/>
                <w:sz w:val="16"/>
              </w:rPr>
              <w:t>Power Ratios</w:t>
            </w:r>
          </w:p>
        </w:tc>
        <w:tc>
          <w:tcPr>
            <w:tcW w:w="1389" w:type="dxa"/>
          </w:tcPr>
          <w:p w14:paraId="1A2755A7" w14:textId="77777777" w:rsidR="00C95999" w:rsidRDefault="00DF2FB0">
            <w:pPr>
              <w:jc w:val="center"/>
            </w:pPr>
            <w:r>
              <w:rPr>
                <w:rFonts w:ascii="Times New Roman" w:hAnsi="Times New Roman"/>
                <w:sz w:val="16"/>
              </w:rPr>
              <w:t>18</w:t>
            </w:r>
          </w:p>
        </w:tc>
        <w:tc>
          <w:tcPr>
            <w:tcW w:w="2105" w:type="dxa"/>
          </w:tcPr>
          <w:p w14:paraId="720DA8A1" w14:textId="77777777" w:rsidR="00C95999" w:rsidRDefault="00DF2FB0">
            <w:pPr>
              <w:jc w:val="center"/>
            </w:pPr>
            <w:r>
              <w:rPr>
                <w:rFonts w:ascii="Times New Roman" w:hAnsi="Times New Roman"/>
                <w:sz w:val="16"/>
              </w:rPr>
              <w:t>Alpha/Theta ratio per channel</w:t>
            </w:r>
          </w:p>
        </w:tc>
      </w:tr>
      <w:tr w:rsidR="00C95999" w14:paraId="388F2D91" w14:textId="77777777" w:rsidTr="00B900CD">
        <w:trPr>
          <w:jc w:val="center"/>
        </w:trPr>
        <w:tc>
          <w:tcPr>
            <w:tcW w:w="1546" w:type="dxa"/>
          </w:tcPr>
          <w:p w14:paraId="712B2264" w14:textId="77777777" w:rsidR="00C95999" w:rsidRDefault="00DF2FB0">
            <w:pPr>
              <w:jc w:val="center"/>
            </w:pPr>
            <w:r>
              <w:rPr>
                <w:rFonts w:ascii="Times New Roman" w:hAnsi="Times New Roman"/>
                <w:sz w:val="16"/>
              </w:rPr>
              <w:t>Spectral Entropy</w:t>
            </w:r>
          </w:p>
        </w:tc>
        <w:tc>
          <w:tcPr>
            <w:tcW w:w="1389" w:type="dxa"/>
          </w:tcPr>
          <w:p w14:paraId="1ED34F91" w14:textId="77777777" w:rsidR="00C95999" w:rsidRDefault="00DF2FB0">
            <w:pPr>
              <w:jc w:val="center"/>
            </w:pPr>
            <w:r>
              <w:rPr>
                <w:rFonts w:ascii="Times New Roman" w:hAnsi="Times New Roman"/>
                <w:sz w:val="16"/>
              </w:rPr>
              <w:t>18</w:t>
            </w:r>
          </w:p>
        </w:tc>
        <w:tc>
          <w:tcPr>
            <w:tcW w:w="2105" w:type="dxa"/>
          </w:tcPr>
          <w:p w14:paraId="2BA01D42" w14:textId="77777777" w:rsidR="00C95999" w:rsidRDefault="00DF2FB0">
            <w:pPr>
              <w:jc w:val="center"/>
            </w:pPr>
            <w:r>
              <w:rPr>
                <w:rFonts w:ascii="Times New Roman" w:hAnsi="Times New Roman"/>
                <w:sz w:val="16"/>
              </w:rPr>
              <w:t>Shannon entropy of normalized PSD per channel</w:t>
            </w:r>
          </w:p>
        </w:tc>
      </w:tr>
      <w:tr w:rsidR="00C95999" w14:paraId="13AFB2FA" w14:textId="77777777" w:rsidTr="00B900CD">
        <w:trPr>
          <w:jc w:val="center"/>
        </w:trPr>
        <w:tc>
          <w:tcPr>
            <w:tcW w:w="1546" w:type="dxa"/>
          </w:tcPr>
          <w:p w14:paraId="67D3DD2E" w14:textId="77777777" w:rsidR="00C95999" w:rsidRDefault="00DF2FB0">
            <w:pPr>
              <w:jc w:val="center"/>
            </w:pPr>
            <w:r>
              <w:rPr>
                <w:rFonts w:ascii="Times New Roman" w:hAnsi="Times New Roman"/>
                <w:sz w:val="16"/>
              </w:rPr>
              <w:t>Nonlinear</w:t>
            </w:r>
          </w:p>
        </w:tc>
        <w:tc>
          <w:tcPr>
            <w:tcW w:w="1389" w:type="dxa"/>
          </w:tcPr>
          <w:p w14:paraId="45D90ED1" w14:textId="77777777" w:rsidR="00C95999" w:rsidRDefault="00DF2FB0">
            <w:pPr>
              <w:jc w:val="center"/>
            </w:pPr>
            <w:r>
              <w:rPr>
                <w:rFonts w:ascii="Times New Roman" w:hAnsi="Times New Roman"/>
                <w:sz w:val="16"/>
              </w:rPr>
              <w:t>72</w:t>
            </w:r>
          </w:p>
        </w:tc>
        <w:tc>
          <w:tcPr>
            <w:tcW w:w="2105" w:type="dxa"/>
          </w:tcPr>
          <w:p w14:paraId="331A515A" w14:textId="77777777" w:rsidR="00C95999" w:rsidRDefault="00DF2FB0">
            <w:pPr>
              <w:jc w:val="center"/>
            </w:pPr>
            <w:r>
              <w:rPr>
                <w:rFonts w:ascii="Times New Roman" w:hAnsi="Times New Roman"/>
                <w:sz w:val="16"/>
              </w:rPr>
              <w:t>Sample Entropy, Hjorth Mobility/Complexity, Skewness × 18ch</w:t>
            </w:r>
          </w:p>
        </w:tc>
      </w:tr>
      <w:tr w:rsidR="00C95999" w14:paraId="3F452413" w14:textId="77777777" w:rsidTr="00B900CD">
        <w:trPr>
          <w:jc w:val="center"/>
        </w:trPr>
        <w:tc>
          <w:tcPr>
            <w:tcW w:w="1546" w:type="dxa"/>
          </w:tcPr>
          <w:p w14:paraId="5671ED05" w14:textId="77777777" w:rsidR="00C95999" w:rsidRDefault="00DF2FB0">
            <w:pPr>
              <w:jc w:val="center"/>
            </w:pPr>
            <w:r>
              <w:rPr>
                <w:rFonts w:ascii="Times New Roman" w:hAnsi="Times New Roman"/>
                <w:sz w:val="16"/>
              </w:rPr>
              <w:t>LPC (18ch)</w:t>
            </w:r>
          </w:p>
        </w:tc>
        <w:tc>
          <w:tcPr>
            <w:tcW w:w="1389" w:type="dxa"/>
          </w:tcPr>
          <w:p w14:paraId="6B9ECE9A" w14:textId="77777777" w:rsidR="00C95999" w:rsidRDefault="00DF2FB0">
            <w:pPr>
              <w:jc w:val="center"/>
            </w:pPr>
            <w:r>
              <w:rPr>
                <w:rFonts w:ascii="Times New Roman" w:hAnsi="Times New Roman"/>
                <w:sz w:val="16"/>
              </w:rPr>
              <w:t>630</w:t>
            </w:r>
          </w:p>
        </w:tc>
        <w:tc>
          <w:tcPr>
            <w:tcW w:w="2105" w:type="dxa"/>
          </w:tcPr>
          <w:p w14:paraId="4668D877" w14:textId="77777777" w:rsidR="00C95999" w:rsidRDefault="00DF2FB0">
            <w:pPr>
              <w:jc w:val="center"/>
            </w:pPr>
            <w:r>
              <w:rPr>
                <w:rFonts w:ascii="Times New Roman" w:hAnsi="Times New Roman"/>
                <w:sz w:val="16"/>
              </w:rPr>
              <w:t>LPC coefficients – spectral envelope shape</w:t>
            </w:r>
          </w:p>
        </w:tc>
      </w:tr>
      <w:tr w:rsidR="00C95999" w14:paraId="2C9FCBA3" w14:textId="77777777" w:rsidTr="00B900CD">
        <w:trPr>
          <w:jc w:val="center"/>
        </w:trPr>
        <w:tc>
          <w:tcPr>
            <w:tcW w:w="1546" w:type="dxa"/>
          </w:tcPr>
          <w:p w14:paraId="5A85B462" w14:textId="77777777" w:rsidR="00C95999" w:rsidRDefault="00DF2FB0">
            <w:pPr>
              <w:jc w:val="center"/>
            </w:pPr>
            <w:r>
              <w:rPr>
                <w:rFonts w:ascii="Times New Roman" w:hAnsi="Times New Roman"/>
                <w:sz w:val="16"/>
              </w:rPr>
              <w:t>LPC–LEAPD (8ch)</w:t>
            </w:r>
          </w:p>
        </w:tc>
        <w:tc>
          <w:tcPr>
            <w:tcW w:w="1389" w:type="dxa"/>
          </w:tcPr>
          <w:p w14:paraId="5665F861" w14:textId="77777777" w:rsidR="00C95999" w:rsidRDefault="00DF2FB0">
            <w:pPr>
              <w:jc w:val="center"/>
            </w:pPr>
            <w:r>
              <w:rPr>
                <w:rFonts w:ascii="Times New Roman" w:hAnsi="Times New Roman"/>
                <w:sz w:val="16"/>
              </w:rPr>
              <w:t>280</w:t>
            </w:r>
          </w:p>
        </w:tc>
        <w:tc>
          <w:tcPr>
            <w:tcW w:w="2105" w:type="dxa"/>
          </w:tcPr>
          <w:p w14:paraId="20F686D8" w14:textId="77777777" w:rsidR="00C95999" w:rsidRDefault="00DF2FB0">
            <w:pPr>
              <w:jc w:val="center"/>
            </w:pPr>
            <w:r>
              <w:rPr>
                <w:rFonts w:ascii="Times New Roman" w:hAnsi="Times New Roman"/>
                <w:sz w:val="16"/>
              </w:rPr>
              <w:t>LPC × 5 bands × 8 posterior electrodes</w:t>
            </w:r>
          </w:p>
        </w:tc>
      </w:tr>
      <w:tr w:rsidR="00C95999" w14:paraId="063D9ED6" w14:textId="77777777" w:rsidTr="00B900CD">
        <w:trPr>
          <w:jc w:val="center"/>
        </w:trPr>
        <w:tc>
          <w:tcPr>
            <w:tcW w:w="1546" w:type="dxa"/>
          </w:tcPr>
          <w:p w14:paraId="0953E46A" w14:textId="77777777" w:rsidR="00C95999" w:rsidRDefault="00DF2FB0">
            <w:pPr>
              <w:jc w:val="center"/>
            </w:pPr>
            <w:r>
              <w:rPr>
                <w:rFonts w:ascii="Times New Roman" w:hAnsi="Times New Roman"/>
                <w:sz w:val="16"/>
              </w:rPr>
              <w:t>Inter-ch. Corr.</w:t>
            </w:r>
          </w:p>
        </w:tc>
        <w:tc>
          <w:tcPr>
            <w:tcW w:w="1389" w:type="dxa"/>
          </w:tcPr>
          <w:p w14:paraId="726E72D3" w14:textId="77777777" w:rsidR="00C95999" w:rsidRDefault="00DF2FB0">
            <w:pPr>
              <w:jc w:val="center"/>
            </w:pPr>
            <w:r>
              <w:rPr>
                <w:rFonts w:ascii="Times New Roman" w:hAnsi="Times New Roman"/>
                <w:sz w:val="16"/>
              </w:rPr>
              <w:t>153</w:t>
            </w:r>
          </w:p>
        </w:tc>
        <w:tc>
          <w:tcPr>
            <w:tcW w:w="2105" w:type="dxa"/>
          </w:tcPr>
          <w:p w14:paraId="1237EAF6" w14:textId="77777777" w:rsidR="00C95999" w:rsidRDefault="00DF2FB0">
            <w:pPr>
              <w:jc w:val="center"/>
            </w:pPr>
            <w:r>
              <w:rPr>
                <w:rFonts w:ascii="Times New Roman" w:hAnsi="Times New Roman"/>
                <w:sz w:val="16"/>
              </w:rPr>
              <w:t>Pairwise Pearson correlation (18 channel pairs)</w:t>
            </w:r>
          </w:p>
        </w:tc>
      </w:tr>
      <w:tr w:rsidR="00C95999" w14:paraId="2A34B415" w14:textId="77777777" w:rsidTr="00B900CD">
        <w:trPr>
          <w:jc w:val="center"/>
        </w:trPr>
        <w:tc>
          <w:tcPr>
            <w:tcW w:w="1546" w:type="dxa"/>
          </w:tcPr>
          <w:p w14:paraId="05032574" w14:textId="77777777" w:rsidR="00C95999" w:rsidRDefault="00DF2FB0">
            <w:pPr>
              <w:jc w:val="center"/>
            </w:pPr>
            <w:r>
              <w:rPr>
                <w:rFonts w:ascii="Times New Roman" w:hAnsi="Times New Roman"/>
                <w:sz w:val="16"/>
              </w:rPr>
              <w:t>Total</w:t>
            </w:r>
          </w:p>
        </w:tc>
        <w:tc>
          <w:tcPr>
            <w:tcW w:w="1389" w:type="dxa"/>
          </w:tcPr>
          <w:p w14:paraId="64C07EF9" w14:textId="77777777" w:rsidR="00C95999" w:rsidRDefault="00DF2FB0">
            <w:pPr>
              <w:jc w:val="center"/>
            </w:pPr>
            <w:r>
              <w:rPr>
                <w:rFonts w:ascii="Times New Roman" w:hAnsi="Times New Roman"/>
                <w:sz w:val="16"/>
              </w:rPr>
              <w:t>1261</w:t>
            </w:r>
          </w:p>
        </w:tc>
        <w:tc>
          <w:tcPr>
            <w:tcW w:w="2105" w:type="dxa"/>
          </w:tcPr>
          <w:p w14:paraId="47D3FA43" w14:textId="77777777" w:rsidR="00C95999" w:rsidRDefault="00DF2FB0">
            <w:pPr>
              <w:jc w:val="center"/>
            </w:pPr>
            <w:r>
              <w:rPr>
                <w:rFonts w:ascii="Times New Roman" w:hAnsi="Times New Roman"/>
                <w:sz w:val="16"/>
              </w:rPr>
              <w:t>Complete multi-domain feature vector per epoch</w:t>
            </w:r>
          </w:p>
        </w:tc>
      </w:tr>
    </w:tbl>
    <w:p w14:paraId="3291CE76" w14:textId="77777777" w:rsidR="00B900CD" w:rsidRDefault="00B900CD" w:rsidP="00B900CD">
      <w:pPr>
        <w:spacing w:after="80"/>
        <w:jc w:val="both"/>
        <w:rPr>
          <w:rFonts w:ascii="Times New Roman" w:hAnsi="Times New Roman"/>
          <w:b/>
          <w:sz w:val="20"/>
        </w:rPr>
      </w:pPr>
    </w:p>
    <w:p w14:paraId="1DBD28A4" w14:textId="69B07BFF" w:rsidR="00B900CD" w:rsidRDefault="00B900CD" w:rsidP="00B900CD">
      <w:pPr>
        <w:spacing w:after="80"/>
        <w:jc w:val="both"/>
      </w:pPr>
      <w:r>
        <w:rPr>
          <w:rFonts w:ascii="Times New Roman" w:hAnsi="Times New Roman"/>
          <w:b/>
          <w:sz w:val="20"/>
        </w:rPr>
        <w:t xml:space="preserve">1) </w:t>
      </w:r>
      <w:r>
        <w:rPr>
          <w:rFonts w:ascii="Times New Roman" w:hAnsi="Times New Roman"/>
          <w:sz w:val="20"/>
        </w:rPr>
        <w:t xml:space="preserve">Band Power Features (90): Power spectral density was computed using Welch's method for five canonical frequency bands: delta (1–4 Hz), theta (4–8 Hz), alpha (8–13 Hz), beta (13–30 Hz), and gamma (30–45 Hz), yielding </w:t>
      </w:r>
      <w:r>
        <w:rPr>
          <w:rFonts w:ascii="Times New Roman" w:hAnsi="Times New Roman"/>
          <w:sz w:val="20"/>
        </w:rPr>
        <w:t>five features per channel across 18 channels. These features capture the well-documented spectral slowing in AD, characterized by increased delta/theta power and decreased alpha/beta power [3].</w:t>
      </w:r>
    </w:p>
    <w:p w14:paraId="53980B99" w14:textId="77777777" w:rsidR="00B900CD" w:rsidRDefault="00B900CD">
      <w:pPr>
        <w:spacing w:after="40"/>
      </w:pPr>
    </w:p>
    <w:p w14:paraId="2655F80E" w14:textId="77777777" w:rsidR="00C95999" w:rsidRDefault="00DF2FB0">
      <w:pPr>
        <w:spacing w:before="120" w:after="40"/>
        <w:jc w:val="center"/>
      </w:pPr>
      <w:r>
        <w:rPr>
          <w:rFonts w:ascii="Times New Roman" w:hAnsi="Times New Roman"/>
          <w:b/>
          <w:sz w:val="18"/>
        </w:rPr>
        <w:t>TABLE II. EEG Channel Mapping (18 Channels)</w:t>
      </w:r>
    </w:p>
    <w:tbl>
      <w:tblPr>
        <w:tblStyle w:val="TableGrid"/>
        <w:tblW w:w="0" w:type="auto"/>
        <w:jc w:val="center"/>
        <w:tblLook w:val="04A0" w:firstRow="1" w:lastRow="0" w:firstColumn="1" w:lastColumn="0" w:noHBand="0" w:noVBand="1"/>
      </w:tblPr>
      <w:tblGrid>
        <w:gridCol w:w="1524"/>
        <w:gridCol w:w="1744"/>
        <w:gridCol w:w="1772"/>
      </w:tblGrid>
      <w:tr w:rsidR="00C95999" w14:paraId="769F2E69" w14:textId="77777777">
        <w:trPr>
          <w:jc w:val="center"/>
        </w:trPr>
        <w:tc>
          <w:tcPr>
            <w:tcW w:w="3456" w:type="dxa"/>
            <w:shd w:val="clear" w:color="auto" w:fill="D9D9D9"/>
          </w:tcPr>
          <w:p w14:paraId="4B19F4D2" w14:textId="77777777" w:rsidR="00C95999" w:rsidRDefault="00DF2FB0">
            <w:pPr>
              <w:jc w:val="center"/>
            </w:pPr>
            <w:r>
              <w:rPr>
                <w:rFonts w:ascii="Times New Roman" w:hAnsi="Times New Roman"/>
                <w:b/>
                <w:sz w:val="16"/>
              </w:rPr>
              <w:t>No.</w:t>
            </w:r>
          </w:p>
        </w:tc>
        <w:tc>
          <w:tcPr>
            <w:tcW w:w="3456" w:type="dxa"/>
            <w:shd w:val="clear" w:color="auto" w:fill="D9D9D9"/>
          </w:tcPr>
          <w:p w14:paraId="3DD1FDEC" w14:textId="77777777" w:rsidR="00C95999" w:rsidRDefault="00DF2FB0">
            <w:pPr>
              <w:jc w:val="center"/>
            </w:pPr>
            <w:r>
              <w:rPr>
                <w:rFonts w:ascii="Times New Roman" w:hAnsi="Times New Roman"/>
                <w:b/>
                <w:sz w:val="16"/>
              </w:rPr>
              <w:t>Channel</w:t>
            </w:r>
          </w:p>
        </w:tc>
        <w:tc>
          <w:tcPr>
            <w:tcW w:w="3456" w:type="dxa"/>
            <w:shd w:val="clear" w:color="auto" w:fill="D9D9D9"/>
          </w:tcPr>
          <w:p w14:paraId="3C071436" w14:textId="77777777" w:rsidR="00C95999" w:rsidRDefault="00DF2FB0">
            <w:pPr>
              <w:jc w:val="center"/>
            </w:pPr>
            <w:r>
              <w:rPr>
                <w:rFonts w:ascii="Times New Roman" w:hAnsi="Times New Roman"/>
                <w:b/>
                <w:sz w:val="16"/>
              </w:rPr>
              <w:t>Region</w:t>
            </w:r>
          </w:p>
        </w:tc>
      </w:tr>
      <w:tr w:rsidR="00C95999" w14:paraId="78E1F187" w14:textId="77777777">
        <w:trPr>
          <w:jc w:val="center"/>
        </w:trPr>
        <w:tc>
          <w:tcPr>
            <w:tcW w:w="3456" w:type="dxa"/>
          </w:tcPr>
          <w:p w14:paraId="53C46755" w14:textId="77777777" w:rsidR="00C95999" w:rsidRDefault="00DF2FB0">
            <w:pPr>
              <w:jc w:val="center"/>
            </w:pPr>
            <w:r>
              <w:rPr>
                <w:rFonts w:ascii="Times New Roman" w:hAnsi="Times New Roman"/>
                <w:sz w:val="16"/>
              </w:rPr>
              <w:t>1</w:t>
            </w:r>
          </w:p>
        </w:tc>
        <w:tc>
          <w:tcPr>
            <w:tcW w:w="3456" w:type="dxa"/>
          </w:tcPr>
          <w:p w14:paraId="30BD0504" w14:textId="77777777" w:rsidR="00C95999" w:rsidRDefault="00DF2FB0">
            <w:pPr>
              <w:jc w:val="center"/>
            </w:pPr>
            <w:r>
              <w:rPr>
                <w:rFonts w:ascii="Times New Roman" w:hAnsi="Times New Roman"/>
                <w:sz w:val="16"/>
              </w:rPr>
              <w:t>F7</w:t>
            </w:r>
          </w:p>
        </w:tc>
        <w:tc>
          <w:tcPr>
            <w:tcW w:w="3456" w:type="dxa"/>
          </w:tcPr>
          <w:p w14:paraId="5E763BD3" w14:textId="77777777" w:rsidR="00C95999" w:rsidRDefault="00DF2FB0">
            <w:pPr>
              <w:jc w:val="center"/>
            </w:pPr>
            <w:r>
              <w:rPr>
                <w:rFonts w:ascii="Times New Roman" w:hAnsi="Times New Roman"/>
                <w:sz w:val="16"/>
              </w:rPr>
              <w:t>Frontal</w:t>
            </w:r>
          </w:p>
        </w:tc>
      </w:tr>
      <w:tr w:rsidR="00C95999" w14:paraId="2BD6BA29" w14:textId="77777777">
        <w:trPr>
          <w:jc w:val="center"/>
        </w:trPr>
        <w:tc>
          <w:tcPr>
            <w:tcW w:w="3456" w:type="dxa"/>
          </w:tcPr>
          <w:p w14:paraId="0EFBCD1E" w14:textId="77777777" w:rsidR="00C95999" w:rsidRDefault="00DF2FB0">
            <w:pPr>
              <w:jc w:val="center"/>
            </w:pPr>
            <w:r>
              <w:rPr>
                <w:rFonts w:ascii="Times New Roman" w:hAnsi="Times New Roman"/>
                <w:sz w:val="16"/>
              </w:rPr>
              <w:t>2</w:t>
            </w:r>
          </w:p>
        </w:tc>
        <w:tc>
          <w:tcPr>
            <w:tcW w:w="3456" w:type="dxa"/>
          </w:tcPr>
          <w:p w14:paraId="6CF8C226" w14:textId="77777777" w:rsidR="00C95999" w:rsidRDefault="00DF2FB0">
            <w:pPr>
              <w:jc w:val="center"/>
            </w:pPr>
            <w:r>
              <w:rPr>
                <w:rFonts w:ascii="Times New Roman" w:hAnsi="Times New Roman"/>
                <w:sz w:val="16"/>
              </w:rPr>
              <w:t>Fp1</w:t>
            </w:r>
          </w:p>
        </w:tc>
        <w:tc>
          <w:tcPr>
            <w:tcW w:w="3456" w:type="dxa"/>
          </w:tcPr>
          <w:p w14:paraId="1E3D2C3C" w14:textId="77777777" w:rsidR="00C95999" w:rsidRDefault="00DF2FB0">
            <w:pPr>
              <w:jc w:val="center"/>
            </w:pPr>
            <w:r>
              <w:rPr>
                <w:rFonts w:ascii="Times New Roman" w:hAnsi="Times New Roman"/>
                <w:sz w:val="16"/>
              </w:rPr>
              <w:t>Frontal polar</w:t>
            </w:r>
          </w:p>
        </w:tc>
      </w:tr>
      <w:tr w:rsidR="00C95999" w14:paraId="1A1FA251" w14:textId="77777777">
        <w:trPr>
          <w:jc w:val="center"/>
        </w:trPr>
        <w:tc>
          <w:tcPr>
            <w:tcW w:w="3456" w:type="dxa"/>
          </w:tcPr>
          <w:p w14:paraId="67B091DB" w14:textId="77777777" w:rsidR="00C95999" w:rsidRDefault="00DF2FB0">
            <w:pPr>
              <w:jc w:val="center"/>
            </w:pPr>
            <w:r>
              <w:rPr>
                <w:rFonts w:ascii="Times New Roman" w:hAnsi="Times New Roman"/>
                <w:sz w:val="16"/>
              </w:rPr>
              <w:t>3</w:t>
            </w:r>
          </w:p>
        </w:tc>
        <w:tc>
          <w:tcPr>
            <w:tcW w:w="3456" w:type="dxa"/>
          </w:tcPr>
          <w:p w14:paraId="7BD86C07" w14:textId="77777777" w:rsidR="00C95999" w:rsidRDefault="00DF2FB0">
            <w:pPr>
              <w:jc w:val="center"/>
            </w:pPr>
            <w:r>
              <w:rPr>
                <w:rFonts w:ascii="Times New Roman" w:hAnsi="Times New Roman"/>
                <w:sz w:val="16"/>
              </w:rPr>
              <w:t>Fp2</w:t>
            </w:r>
          </w:p>
        </w:tc>
        <w:tc>
          <w:tcPr>
            <w:tcW w:w="3456" w:type="dxa"/>
          </w:tcPr>
          <w:p w14:paraId="38B530D8" w14:textId="77777777" w:rsidR="00C95999" w:rsidRDefault="00DF2FB0">
            <w:pPr>
              <w:jc w:val="center"/>
            </w:pPr>
            <w:r>
              <w:rPr>
                <w:rFonts w:ascii="Times New Roman" w:hAnsi="Times New Roman"/>
                <w:sz w:val="16"/>
              </w:rPr>
              <w:t>Frontal polar</w:t>
            </w:r>
          </w:p>
        </w:tc>
      </w:tr>
      <w:tr w:rsidR="00C95999" w14:paraId="380132AD" w14:textId="77777777">
        <w:trPr>
          <w:jc w:val="center"/>
        </w:trPr>
        <w:tc>
          <w:tcPr>
            <w:tcW w:w="3456" w:type="dxa"/>
          </w:tcPr>
          <w:p w14:paraId="4AA2BAB8" w14:textId="77777777" w:rsidR="00C95999" w:rsidRDefault="00DF2FB0">
            <w:pPr>
              <w:jc w:val="center"/>
            </w:pPr>
            <w:r>
              <w:rPr>
                <w:rFonts w:ascii="Times New Roman" w:hAnsi="Times New Roman"/>
                <w:sz w:val="16"/>
              </w:rPr>
              <w:t>4</w:t>
            </w:r>
          </w:p>
        </w:tc>
        <w:tc>
          <w:tcPr>
            <w:tcW w:w="3456" w:type="dxa"/>
          </w:tcPr>
          <w:p w14:paraId="5FE1EEA6" w14:textId="77777777" w:rsidR="00C95999" w:rsidRDefault="00DF2FB0">
            <w:pPr>
              <w:jc w:val="center"/>
            </w:pPr>
            <w:r>
              <w:rPr>
                <w:rFonts w:ascii="Times New Roman" w:hAnsi="Times New Roman"/>
                <w:sz w:val="16"/>
              </w:rPr>
              <w:t>F8</w:t>
            </w:r>
          </w:p>
        </w:tc>
        <w:tc>
          <w:tcPr>
            <w:tcW w:w="3456" w:type="dxa"/>
          </w:tcPr>
          <w:p w14:paraId="798D2CEB" w14:textId="77777777" w:rsidR="00C95999" w:rsidRDefault="00DF2FB0">
            <w:pPr>
              <w:jc w:val="center"/>
            </w:pPr>
            <w:r>
              <w:rPr>
                <w:rFonts w:ascii="Times New Roman" w:hAnsi="Times New Roman"/>
                <w:sz w:val="16"/>
              </w:rPr>
              <w:t>Frontal</w:t>
            </w:r>
          </w:p>
        </w:tc>
      </w:tr>
      <w:tr w:rsidR="00C95999" w14:paraId="0CB1C67D" w14:textId="77777777">
        <w:trPr>
          <w:jc w:val="center"/>
        </w:trPr>
        <w:tc>
          <w:tcPr>
            <w:tcW w:w="3456" w:type="dxa"/>
          </w:tcPr>
          <w:p w14:paraId="2101E1B4" w14:textId="77777777" w:rsidR="00C95999" w:rsidRDefault="00DF2FB0">
            <w:pPr>
              <w:jc w:val="center"/>
            </w:pPr>
            <w:r>
              <w:rPr>
                <w:rFonts w:ascii="Times New Roman" w:hAnsi="Times New Roman"/>
                <w:sz w:val="16"/>
              </w:rPr>
              <w:t>5</w:t>
            </w:r>
          </w:p>
        </w:tc>
        <w:tc>
          <w:tcPr>
            <w:tcW w:w="3456" w:type="dxa"/>
          </w:tcPr>
          <w:p w14:paraId="603C7B79" w14:textId="77777777" w:rsidR="00C95999" w:rsidRDefault="00DF2FB0">
            <w:pPr>
              <w:jc w:val="center"/>
            </w:pPr>
            <w:r>
              <w:rPr>
                <w:rFonts w:ascii="Times New Roman" w:hAnsi="Times New Roman"/>
                <w:sz w:val="16"/>
              </w:rPr>
              <w:t>F3</w:t>
            </w:r>
          </w:p>
        </w:tc>
        <w:tc>
          <w:tcPr>
            <w:tcW w:w="3456" w:type="dxa"/>
          </w:tcPr>
          <w:p w14:paraId="0B59BCEF" w14:textId="77777777" w:rsidR="00C95999" w:rsidRDefault="00DF2FB0">
            <w:pPr>
              <w:jc w:val="center"/>
            </w:pPr>
            <w:r>
              <w:rPr>
                <w:rFonts w:ascii="Times New Roman" w:hAnsi="Times New Roman"/>
                <w:sz w:val="16"/>
              </w:rPr>
              <w:t>Frontal</w:t>
            </w:r>
          </w:p>
        </w:tc>
      </w:tr>
      <w:tr w:rsidR="00C95999" w14:paraId="0C20233A" w14:textId="77777777">
        <w:trPr>
          <w:jc w:val="center"/>
        </w:trPr>
        <w:tc>
          <w:tcPr>
            <w:tcW w:w="3456" w:type="dxa"/>
          </w:tcPr>
          <w:p w14:paraId="1B185C97" w14:textId="77777777" w:rsidR="00C95999" w:rsidRDefault="00DF2FB0">
            <w:pPr>
              <w:jc w:val="center"/>
            </w:pPr>
            <w:r>
              <w:rPr>
                <w:rFonts w:ascii="Times New Roman" w:hAnsi="Times New Roman"/>
                <w:sz w:val="16"/>
              </w:rPr>
              <w:t>6</w:t>
            </w:r>
          </w:p>
        </w:tc>
        <w:tc>
          <w:tcPr>
            <w:tcW w:w="3456" w:type="dxa"/>
          </w:tcPr>
          <w:p w14:paraId="10A4C2A8" w14:textId="77777777" w:rsidR="00C95999" w:rsidRDefault="00DF2FB0">
            <w:pPr>
              <w:jc w:val="center"/>
            </w:pPr>
            <w:r>
              <w:rPr>
                <w:rFonts w:ascii="Times New Roman" w:hAnsi="Times New Roman"/>
                <w:sz w:val="16"/>
              </w:rPr>
              <w:t>Fz</w:t>
            </w:r>
          </w:p>
        </w:tc>
        <w:tc>
          <w:tcPr>
            <w:tcW w:w="3456" w:type="dxa"/>
          </w:tcPr>
          <w:p w14:paraId="1BCC6A8B" w14:textId="77777777" w:rsidR="00C95999" w:rsidRDefault="00DF2FB0">
            <w:pPr>
              <w:jc w:val="center"/>
            </w:pPr>
            <w:r>
              <w:rPr>
                <w:rFonts w:ascii="Times New Roman" w:hAnsi="Times New Roman"/>
                <w:sz w:val="16"/>
              </w:rPr>
              <w:t>Frontal midline</w:t>
            </w:r>
          </w:p>
        </w:tc>
      </w:tr>
      <w:tr w:rsidR="00C95999" w14:paraId="37DB2569" w14:textId="77777777">
        <w:trPr>
          <w:jc w:val="center"/>
        </w:trPr>
        <w:tc>
          <w:tcPr>
            <w:tcW w:w="3456" w:type="dxa"/>
          </w:tcPr>
          <w:p w14:paraId="47F41B8C" w14:textId="77777777" w:rsidR="00C95999" w:rsidRDefault="00DF2FB0">
            <w:pPr>
              <w:jc w:val="center"/>
            </w:pPr>
            <w:r>
              <w:rPr>
                <w:rFonts w:ascii="Times New Roman" w:hAnsi="Times New Roman"/>
                <w:sz w:val="16"/>
              </w:rPr>
              <w:t>7</w:t>
            </w:r>
          </w:p>
        </w:tc>
        <w:tc>
          <w:tcPr>
            <w:tcW w:w="3456" w:type="dxa"/>
          </w:tcPr>
          <w:p w14:paraId="7AD19B87" w14:textId="77777777" w:rsidR="00C95999" w:rsidRDefault="00DF2FB0">
            <w:pPr>
              <w:jc w:val="center"/>
            </w:pPr>
            <w:r>
              <w:rPr>
                <w:rFonts w:ascii="Times New Roman" w:hAnsi="Times New Roman"/>
                <w:sz w:val="16"/>
              </w:rPr>
              <w:t>F4</w:t>
            </w:r>
          </w:p>
        </w:tc>
        <w:tc>
          <w:tcPr>
            <w:tcW w:w="3456" w:type="dxa"/>
          </w:tcPr>
          <w:p w14:paraId="564889CB" w14:textId="77777777" w:rsidR="00C95999" w:rsidRDefault="00DF2FB0">
            <w:pPr>
              <w:jc w:val="center"/>
            </w:pPr>
            <w:r>
              <w:rPr>
                <w:rFonts w:ascii="Times New Roman" w:hAnsi="Times New Roman"/>
                <w:sz w:val="16"/>
              </w:rPr>
              <w:t>Frontal</w:t>
            </w:r>
          </w:p>
        </w:tc>
      </w:tr>
      <w:tr w:rsidR="00C95999" w14:paraId="4E1A5B34" w14:textId="77777777">
        <w:trPr>
          <w:jc w:val="center"/>
        </w:trPr>
        <w:tc>
          <w:tcPr>
            <w:tcW w:w="3456" w:type="dxa"/>
          </w:tcPr>
          <w:p w14:paraId="6D36FFDD" w14:textId="77777777" w:rsidR="00C95999" w:rsidRDefault="00DF2FB0">
            <w:pPr>
              <w:jc w:val="center"/>
            </w:pPr>
            <w:r>
              <w:rPr>
                <w:rFonts w:ascii="Times New Roman" w:hAnsi="Times New Roman"/>
                <w:sz w:val="16"/>
              </w:rPr>
              <w:t>8</w:t>
            </w:r>
          </w:p>
        </w:tc>
        <w:tc>
          <w:tcPr>
            <w:tcW w:w="3456" w:type="dxa"/>
          </w:tcPr>
          <w:p w14:paraId="7202AF80" w14:textId="77777777" w:rsidR="00C95999" w:rsidRDefault="00DF2FB0">
            <w:pPr>
              <w:jc w:val="center"/>
            </w:pPr>
            <w:r>
              <w:rPr>
                <w:rFonts w:ascii="Times New Roman" w:hAnsi="Times New Roman"/>
                <w:sz w:val="16"/>
              </w:rPr>
              <w:t>C3</w:t>
            </w:r>
          </w:p>
        </w:tc>
        <w:tc>
          <w:tcPr>
            <w:tcW w:w="3456" w:type="dxa"/>
          </w:tcPr>
          <w:p w14:paraId="6C13C931" w14:textId="77777777" w:rsidR="00C95999" w:rsidRDefault="00DF2FB0">
            <w:pPr>
              <w:jc w:val="center"/>
            </w:pPr>
            <w:r>
              <w:rPr>
                <w:rFonts w:ascii="Times New Roman" w:hAnsi="Times New Roman"/>
                <w:sz w:val="16"/>
              </w:rPr>
              <w:t>Central</w:t>
            </w:r>
          </w:p>
        </w:tc>
      </w:tr>
      <w:tr w:rsidR="00C95999" w14:paraId="1C1DC2DD" w14:textId="77777777">
        <w:trPr>
          <w:jc w:val="center"/>
        </w:trPr>
        <w:tc>
          <w:tcPr>
            <w:tcW w:w="3456" w:type="dxa"/>
          </w:tcPr>
          <w:p w14:paraId="6429C436" w14:textId="77777777" w:rsidR="00C95999" w:rsidRDefault="00DF2FB0">
            <w:pPr>
              <w:jc w:val="center"/>
            </w:pPr>
            <w:r>
              <w:rPr>
                <w:rFonts w:ascii="Times New Roman" w:hAnsi="Times New Roman"/>
                <w:sz w:val="16"/>
              </w:rPr>
              <w:t>9</w:t>
            </w:r>
          </w:p>
        </w:tc>
        <w:tc>
          <w:tcPr>
            <w:tcW w:w="3456" w:type="dxa"/>
          </w:tcPr>
          <w:p w14:paraId="31594228" w14:textId="77777777" w:rsidR="00C95999" w:rsidRDefault="00DF2FB0">
            <w:pPr>
              <w:jc w:val="center"/>
            </w:pPr>
            <w:r>
              <w:rPr>
                <w:rFonts w:ascii="Times New Roman" w:hAnsi="Times New Roman"/>
                <w:sz w:val="16"/>
              </w:rPr>
              <w:t>Cz</w:t>
            </w:r>
          </w:p>
        </w:tc>
        <w:tc>
          <w:tcPr>
            <w:tcW w:w="3456" w:type="dxa"/>
          </w:tcPr>
          <w:p w14:paraId="484BB9A5" w14:textId="77777777" w:rsidR="00C95999" w:rsidRDefault="00DF2FB0">
            <w:pPr>
              <w:jc w:val="center"/>
            </w:pPr>
            <w:r>
              <w:rPr>
                <w:rFonts w:ascii="Times New Roman" w:hAnsi="Times New Roman"/>
                <w:sz w:val="16"/>
              </w:rPr>
              <w:t>Central midline</w:t>
            </w:r>
          </w:p>
        </w:tc>
      </w:tr>
      <w:tr w:rsidR="00C95999" w14:paraId="41CB3BD4" w14:textId="77777777">
        <w:trPr>
          <w:jc w:val="center"/>
        </w:trPr>
        <w:tc>
          <w:tcPr>
            <w:tcW w:w="3456" w:type="dxa"/>
          </w:tcPr>
          <w:p w14:paraId="3CC95C8C" w14:textId="77777777" w:rsidR="00C95999" w:rsidRDefault="00DF2FB0">
            <w:pPr>
              <w:jc w:val="center"/>
            </w:pPr>
            <w:r>
              <w:rPr>
                <w:rFonts w:ascii="Times New Roman" w:hAnsi="Times New Roman"/>
                <w:sz w:val="16"/>
              </w:rPr>
              <w:t>10</w:t>
            </w:r>
          </w:p>
        </w:tc>
        <w:tc>
          <w:tcPr>
            <w:tcW w:w="3456" w:type="dxa"/>
          </w:tcPr>
          <w:p w14:paraId="13F02C8C" w14:textId="77777777" w:rsidR="00C95999" w:rsidRDefault="00DF2FB0">
            <w:pPr>
              <w:jc w:val="center"/>
            </w:pPr>
            <w:r>
              <w:rPr>
                <w:rFonts w:ascii="Times New Roman" w:hAnsi="Times New Roman"/>
                <w:sz w:val="16"/>
              </w:rPr>
              <w:t>P8</w:t>
            </w:r>
          </w:p>
        </w:tc>
        <w:tc>
          <w:tcPr>
            <w:tcW w:w="3456" w:type="dxa"/>
          </w:tcPr>
          <w:p w14:paraId="7FE9A77C" w14:textId="77777777" w:rsidR="00C95999" w:rsidRDefault="00DF2FB0">
            <w:pPr>
              <w:jc w:val="center"/>
            </w:pPr>
            <w:r>
              <w:rPr>
                <w:rFonts w:ascii="Times New Roman" w:hAnsi="Times New Roman"/>
                <w:sz w:val="16"/>
              </w:rPr>
              <w:t>Parietal</w:t>
            </w:r>
          </w:p>
        </w:tc>
      </w:tr>
      <w:tr w:rsidR="00C95999" w14:paraId="3F0BE02D" w14:textId="77777777">
        <w:trPr>
          <w:jc w:val="center"/>
        </w:trPr>
        <w:tc>
          <w:tcPr>
            <w:tcW w:w="3456" w:type="dxa"/>
          </w:tcPr>
          <w:p w14:paraId="2CC3108E" w14:textId="77777777" w:rsidR="00C95999" w:rsidRDefault="00DF2FB0">
            <w:pPr>
              <w:jc w:val="center"/>
            </w:pPr>
            <w:r>
              <w:rPr>
                <w:rFonts w:ascii="Times New Roman" w:hAnsi="Times New Roman"/>
                <w:sz w:val="16"/>
              </w:rPr>
              <w:t>11</w:t>
            </w:r>
          </w:p>
        </w:tc>
        <w:tc>
          <w:tcPr>
            <w:tcW w:w="3456" w:type="dxa"/>
          </w:tcPr>
          <w:p w14:paraId="525ED793" w14:textId="77777777" w:rsidR="00C95999" w:rsidRDefault="00DF2FB0">
            <w:pPr>
              <w:jc w:val="center"/>
            </w:pPr>
            <w:r>
              <w:rPr>
                <w:rFonts w:ascii="Times New Roman" w:hAnsi="Times New Roman"/>
                <w:sz w:val="16"/>
              </w:rPr>
              <w:t>P7</w:t>
            </w:r>
          </w:p>
        </w:tc>
        <w:tc>
          <w:tcPr>
            <w:tcW w:w="3456" w:type="dxa"/>
          </w:tcPr>
          <w:p w14:paraId="1B8100E4" w14:textId="77777777" w:rsidR="00C95999" w:rsidRDefault="00DF2FB0">
            <w:pPr>
              <w:jc w:val="center"/>
            </w:pPr>
            <w:r>
              <w:rPr>
                <w:rFonts w:ascii="Times New Roman" w:hAnsi="Times New Roman"/>
                <w:sz w:val="16"/>
              </w:rPr>
              <w:t>Parietal</w:t>
            </w:r>
          </w:p>
        </w:tc>
      </w:tr>
      <w:tr w:rsidR="00C95999" w14:paraId="45EB369A" w14:textId="77777777">
        <w:trPr>
          <w:jc w:val="center"/>
        </w:trPr>
        <w:tc>
          <w:tcPr>
            <w:tcW w:w="3456" w:type="dxa"/>
          </w:tcPr>
          <w:p w14:paraId="45A404C6" w14:textId="77777777" w:rsidR="00C95999" w:rsidRDefault="00DF2FB0">
            <w:pPr>
              <w:jc w:val="center"/>
            </w:pPr>
            <w:r>
              <w:rPr>
                <w:rFonts w:ascii="Times New Roman" w:hAnsi="Times New Roman"/>
                <w:sz w:val="16"/>
              </w:rPr>
              <w:t>12</w:t>
            </w:r>
          </w:p>
        </w:tc>
        <w:tc>
          <w:tcPr>
            <w:tcW w:w="3456" w:type="dxa"/>
          </w:tcPr>
          <w:p w14:paraId="40580562" w14:textId="77777777" w:rsidR="00C95999" w:rsidRDefault="00DF2FB0">
            <w:pPr>
              <w:jc w:val="center"/>
            </w:pPr>
            <w:r>
              <w:rPr>
                <w:rFonts w:ascii="Times New Roman" w:hAnsi="Times New Roman"/>
                <w:sz w:val="16"/>
              </w:rPr>
              <w:t>P4</w:t>
            </w:r>
          </w:p>
        </w:tc>
        <w:tc>
          <w:tcPr>
            <w:tcW w:w="3456" w:type="dxa"/>
          </w:tcPr>
          <w:p w14:paraId="0BD35832" w14:textId="77777777" w:rsidR="00C95999" w:rsidRDefault="00DF2FB0">
            <w:pPr>
              <w:jc w:val="center"/>
            </w:pPr>
            <w:r>
              <w:rPr>
                <w:rFonts w:ascii="Times New Roman" w:hAnsi="Times New Roman"/>
                <w:sz w:val="16"/>
              </w:rPr>
              <w:t>Parietal</w:t>
            </w:r>
          </w:p>
        </w:tc>
      </w:tr>
      <w:tr w:rsidR="00C95999" w14:paraId="3449942B" w14:textId="77777777">
        <w:trPr>
          <w:jc w:val="center"/>
        </w:trPr>
        <w:tc>
          <w:tcPr>
            <w:tcW w:w="3456" w:type="dxa"/>
          </w:tcPr>
          <w:p w14:paraId="6B9A93E0" w14:textId="77777777" w:rsidR="00C95999" w:rsidRDefault="00DF2FB0">
            <w:pPr>
              <w:jc w:val="center"/>
            </w:pPr>
            <w:r>
              <w:rPr>
                <w:rFonts w:ascii="Times New Roman" w:hAnsi="Times New Roman"/>
                <w:sz w:val="16"/>
              </w:rPr>
              <w:t>13</w:t>
            </w:r>
          </w:p>
        </w:tc>
        <w:tc>
          <w:tcPr>
            <w:tcW w:w="3456" w:type="dxa"/>
          </w:tcPr>
          <w:p w14:paraId="2427E1BA" w14:textId="77777777" w:rsidR="00C95999" w:rsidRDefault="00DF2FB0">
            <w:pPr>
              <w:jc w:val="center"/>
            </w:pPr>
            <w:r>
              <w:rPr>
                <w:rFonts w:ascii="Times New Roman" w:hAnsi="Times New Roman"/>
                <w:sz w:val="16"/>
              </w:rPr>
              <w:t>T3 (T7)</w:t>
            </w:r>
          </w:p>
        </w:tc>
        <w:tc>
          <w:tcPr>
            <w:tcW w:w="3456" w:type="dxa"/>
          </w:tcPr>
          <w:p w14:paraId="290B5F09" w14:textId="77777777" w:rsidR="00C95999" w:rsidRDefault="00DF2FB0">
            <w:pPr>
              <w:jc w:val="center"/>
            </w:pPr>
            <w:r>
              <w:rPr>
                <w:rFonts w:ascii="Times New Roman" w:hAnsi="Times New Roman"/>
                <w:sz w:val="16"/>
              </w:rPr>
              <w:t>Temporal</w:t>
            </w:r>
          </w:p>
        </w:tc>
      </w:tr>
      <w:tr w:rsidR="00C95999" w14:paraId="2FAA2567" w14:textId="77777777">
        <w:trPr>
          <w:jc w:val="center"/>
        </w:trPr>
        <w:tc>
          <w:tcPr>
            <w:tcW w:w="3456" w:type="dxa"/>
          </w:tcPr>
          <w:p w14:paraId="05C5FC6F" w14:textId="77777777" w:rsidR="00C95999" w:rsidRDefault="00DF2FB0">
            <w:pPr>
              <w:jc w:val="center"/>
            </w:pPr>
            <w:r>
              <w:rPr>
                <w:rFonts w:ascii="Times New Roman" w:hAnsi="Times New Roman"/>
                <w:sz w:val="16"/>
              </w:rPr>
              <w:t>14</w:t>
            </w:r>
          </w:p>
        </w:tc>
        <w:tc>
          <w:tcPr>
            <w:tcW w:w="3456" w:type="dxa"/>
          </w:tcPr>
          <w:p w14:paraId="1771D464" w14:textId="77777777" w:rsidR="00C95999" w:rsidRDefault="00DF2FB0">
            <w:pPr>
              <w:jc w:val="center"/>
            </w:pPr>
            <w:r>
              <w:rPr>
                <w:rFonts w:ascii="Times New Roman" w:hAnsi="Times New Roman"/>
                <w:sz w:val="16"/>
              </w:rPr>
              <w:t>P3</w:t>
            </w:r>
          </w:p>
        </w:tc>
        <w:tc>
          <w:tcPr>
            <w:tcW w:w="3456" w:type="dxa"/>
          </w:tcPr>
          <w:p w14:paraId="04EDBE4C" w14:textId="77777777" w:rsidR="00C95999" w:rsidRDefault="00DF2FB0">
            <w:pPr>
              <w:jc w:val="center"/>
            </w:pPr>
            <w:r>
              <w:rPr>
                <w:rFonts w:ascii="Times New Roman" w:hAnsi="Times New Roman"/>
                <w:sz w:val="16"/>
              </w:rPr>
              <w:t>Parietal</w:t>
            </w:r>
          </w:p>
        </w:tc>
      </w:tr>
      <w:tr w:rsidR="00C95999" w14:paraId="1967499F" w14:textId="77777777">
        <w:trPr>
          <w:jc w:val="center"/>
        </w:trPr>
        <w:tc>
          <w:tcPr>
            <w:tcW w:w="3456" w:type="dxa"/>
          </w:tcPr>
          <w:p w14:paraId="2D69B84F" w14:textId="77777777" w:rsidR="00C95999" w:rsidRDefault="00DF2FB0">
            <w:pPr>
              <w:jc w:val="center"/>
            </w:pPr>
            <w:r>
              <w:rPr>
                <w:rFonts w:ascii="Times New Roman" w:hAnsi="Times New Roman"/>
                <w:sz w:val="16"/>
              </w:rPr>
              <w:t>15</w:t>
            </w:r>
          </w:p>
        </w:tc>
        <w:tc>
          <w:tcPr>
            <w:tcW w:w="3456" w:type="dxa"/>
          </w:tcPr>
          <w:p w14:paraId="4BD08B03" w14:textId="77777777" w:rsidR="00C95999" w:rsidRDefault="00DF2FB0">
            <w:pPr>
              <w:jc w:val="center"/>
            </w:pPr>
            <w:r>
              <w:rPr>
                <w:rFonts w:ascii="Times New Roman" w:hAnsi="Times New Roman"/>
                <w:sz w:val="16"/>
              </w:rPr>
              <w:t>O1</w:t>
            </w:r>
          </w:p>
        </w:tc>
        <w:tc>
          <w:tcPr>
            <w:tcW w:w="3456" w:type="dxa"/>
          </w:tcPr>
          <w:p w14:paraId="1A71C38A" w14:textId="77777777" w:rsidR="00C95999" w:rsidRDefault="00DF2FB0">
            <w:pPr>
              <w:jc w:val="center"/>
            </w:pPr>
            <w:r>
              <w:rPr>
                <w:rFonts w:ascii="Times New Roman" w:hAnsi="Times New Roman"/>
                <w:sz w:val="16"/>
              </w:rPr>
              <w:t>Occipital</w:t>
            </w:r>
          </w:p>
        </w:tc>
      </w:tr>
      <w:tr w:rsidR="00C95999" w14:paraId="477F42D2" w14:textId="77777777">
        <w:trPr>
          <w:jc w:val="center"/>
        </w:trPr>
        <w:tc>
          <w:tcPr>
            <w:tcW w:w="3456" w:type="dxa"/>
          </w:tcPr>
          <w:p w14:paraId="2A800CFD" w14:textId="77777777" w:rsidR="00C95999" w:rsidRDefault="00DF2FB0">
            <w:pPr>
              <w:jc w:val="center"/>
            </w:pPr>
            <w:r>
              <w:rPr>
                <w:rFonts w:ascii="Times New Roman" w:hAnsi="Times New Roman"/>
                <w:sz w:val="16"/>
              </w:rPr>
              <w:t>16</w:t>
            </w:r>
          </w:p>
        </w:tc>
        <w:tc>
          <w:tcPr>
            <w:tcW w:w="3456" w:type="dxa"/>
          </w:tcPr>
          <w:p w14:paraId="0D7F108B" w14:textId="77777777" w:rsidR="00C95999" w:rsidRDefault="00DF2FB0">
            <w:pPr>
              <w:jc w:val="center"/>
            </w:pPr>
            <w:r>
              <w:rPr>
                <w:rFonts w:ascii="Times New Roman" w:hAnsi="Times New Roman"/>
                <w:sz w:val="16"/>
              </w:rPr>
              <w:t>O2</w:t>
            </w:r>
          </w:p>
        </w:tc>
        <w:tc>
          <w:tcPr>
            <w:tcW w:w="3456" w:type="dxa"/>
          </w:tcPr>
          <w:p w14:paraId="5EAA54AC" w14:textId="77777777" w:rsidR="00C95999" w:rsidRDefault="00DF2FB0">
            <w:pPr>
              <w:jc w:val="center"/>
            </w:pPr>
            <w:r>
              <w:rPr>
                <w:rFonts w:ascii="Times New Roman" w:hAnsi="Times New Roman"/>
                <w:sz w:val="16"/>
              </w:rPr>
              <w:t>Occipital</w:t>
            </w:r>
          </w:p>
        </w:tc>
      </w:tr>
      <w:tr w:rsidR="00C95999" w14:paraId="2C54C2A4" w14:textId="77777777">
        <w:trPr>
          <w:jc w:val="center"/>
        </w:trPr>
        <w:tc>
          <w:tcPr>
            <w:tcW w:w="3456" w:type="dxa"/>
          </w:tcPr>
          <w:p w14:paraId="7833412F" w14:textId="77777777" w:rsidR="00C95999" w:rsidRDefault="00DF2FB0">
            <w:pPr>
              <w:jc w:val="center"/>
            </w:pPr>
            <w:r>
              <w:rPr>
                <w:rFonts w:ascii="Times New Roman" w:hAnsi="Times New Roman"/>
                <w:sz w:val="16"/>
              </w:rPr>
              <w:t>17</w:t>
            </w:r>
          </w:p>
        </w:tc>
        <w:tc>
          <w:tcPr>
            <w:tcW w:w="3456" w:type="dxa"/>
          </w:tcPr>
          <w:p w14:paraId="6158B28A" w14:textId="77777777" w:rsidR="00C95999" w:rsidRDefault="00DF2FB0">
            <w:pPr>
              <w:jc w:val="center"/>
            </w:pPr>
            <w:r>
              <w:rPr>
                <w:rFonts w:ascii="Times New Roman" w:hAnsi="Times New Roman"/>
                <w:sz w:val="16"/>
              </w:rPr>
              <w:t>C4</w:t>
            </w:r>
          </w:p>
        </w:tc>
        <w:tc>
          <w:tcPr>
            <w:tcW w:w="3456" w:type="dxa"/>
          </w:tcPr>
          <w:p w14:paraId="22C64BC0" w14:textId="77777777" w:rsidR="00C95999" w:rsidRDefault="00DF2FB0">
            <w:pPr>
              <w:jc w:val="center"/>
            </w:pPr>
            <w:r>
              <w:rPr>
                <w:rFonts w:ascii="Times New Roman" w:hAnsi="Times New Roman"/>
                <w:sz w:val="16"/>
              </w:rPr>
              <w:t>Central</w:t>
            </w:r>
          </w:p>
        </w:tc>
      </w:tr>
      <w:tr w:rsidR="00C95999" w14:paraId="1532FC58" w14:textId="77777777">
        <w:trPr>
          <w:jc w:val="center"/>
        </w:trPr>
        <w:tc>
          <w:tcPr>
            <w:tcW w:w="3456" w:type="dxa"/>
          </w:tcPr>
          <w:p w14:paraId="4ABBE8C4" w14:textId="77777777" w:rsidR="00C95999" w:rsidRDefault="00DF2FB0">
            <w:pPr>
              <w:jc w:val="center"/>
            </w:pPr>
            <w:r>
              <w:rPr>
                <w:rFonts w:ascii="Times New Roman" w:hAnsi="Times New Roman"/>
                <w:sz w:val="16"/>
              </w:rPr>
              <w:t>18</w:t>
            </w:r>
          </w:p>
        </w:tc>
        <w:tc>
          <w:tcPr>
            <w:tcW w:w="3456" w:type="dxa"/>
          </w:tcPr>
          <w:p w14:paraId="25DD8338" w14:textId="77777777" w:rsidR="00C95999" w:rsidRDefault="00DF2FB0">
            <w:pPr>
              <w:jc w:val="center"/>
            </w:pPr>
            <w:r>
              <w:rPr>
                <w:rFonts w:ascii="Times New Roman" w:hAnsi="Times New Roman"/>
                <w:sz w:val="16"/>
              </w:rPr>
              <w:t>T4 (T8)</w:t>
            </w:r>
          </w:p>
        </w:tc>
        <w:tc>
          <w:tcPr>
            <w:tcW w:w="3456" w:type="dxa"/>
          </w:tcPr>
          <w:p w14:paraId="3DFFB0EB" w14:textId="77777777" w:rsidR="00C95999" w:rsidRDefault="00DF2FB0">
            <w:pPr>
              <w:jc w:val="center"/>
            </w:pPr>
            <w:r>
              <w:rPr>
                <w:rFonts w:ascii="Times New Roman" w:hAnsi="Times New Roman"/>
                <w:sz w:val="16"/>
              </w:rPr>
              <w:t>Temporal</w:t>
            </w:r>
          </w:p>
        </w:tc>
      </w:tr>
    </w:tbl>
    <w:p w14:paraId="60076EB2" w14:textId="77777777" w:rsidR="00C95999" w:rsidRDefault="00C95999">
      <w:pPr>
        <w:spacing w:after="40"/>
      </w:pPr>
    </w:p>
    <w:p w14:paraId="4A40147A" w14:textId="77777777" w:rsidR="00C95999" w:rsidRDefault="00DF2FB0">
      <w:pPr>
        <w:spacing w:after="80"/>
        <w:jc w:val="both"/>
      </w:pPr>
      <w:r>
        <w:rPr>
          <w:rFonts w:ascii="Times New Roman" w:hAnsi="Times New Roman"/>
          <w:b/>
          <w:sz w:val="20"/>
        </w:rPr>
        <w:t xml:space="preserve">2) </w:t>
      </w:r>
      <w:r>
        <w:rPr>
          <w:rFonts w:ascii="Times New Roman" w:hAnsi="Times New Roman"/>
          <w:sz w:val="20"/>
        </w:rPr>
        <w:t>Power Ratios (18): The alpha-to-theta power ratio was computed for each channel. This ratio is a well-established biomarker for cognitive decline [12], as AD patients typically exhibit decreased alpha activity and increased theta activity, resulting in reduced alpha/theta ratios compared to healthy controls.</w:t>
      </w:r>
    </w:p>
    <w:p w14:paraId="175E56CD" w14:textId="77777777" w:rsidR="00C95999" w:rsidRDefault="00DF2FB0">
      <w:pPr>
        <w:spacing w:after="80"/>
        <w:jc w:val="both"/>
      </w:pPr>
      <w:r>
        <w:rPr>
          <w:rFonts w:ascii="Times New Roman" w:hAnsi="Times New Roman"/>
          <w:b/>
          <w:sz w:val="20"/>
        </w:rPr>
        <w:t xml:space="preserve">3) </w:t>
      </w:r>
      <w:r>
        <w:rPr>
          <w:rFonts w:ascii="Times New Roman" w:hAnsi="Times New Roman"/>
          <w:sz w:val="20"/>
        </w:rPr>
        <w:t>Spectral Entropy (18): Shannon entropy of the normalized power spectral density was computed for each channel, quantifying the complexity and regularity of the EEG signal. Reduced spectral entropy in AD reflects decreased signal complexity associated with neuronal loss and cortical disconnection [4].</w:t>
      </w:r>
    </w:p>
    <w:p w14:paraId="1934BF15" w14:textId="77777777" w:rsidR="00C95999" w:rsidRDefault="00DF2FB0">
      <w:pPr>
        <w:spacing w:after="80"/>
        <w:jc w:val="both"/>
      </w:pPr>
      <w:r>
        <w:rPr>
          <w:rFonts w:ascii="Times New Roman" w:hAnsi="Times New Roman"/>
          <w:b/>
          <w:sz w:val="20"/>
        </w:rPr>
        <w:t xml:space="preserve">4) </w:t>
      </w:r>
      <w:r>
        <w:rPr>
          <w:rFonts w:ascii="Times New Roman" w:hAnsi="Times New Roman"/>
          <w:sz w:val="20"/>
        </w:rPr>
        <w:t>Nonlinear (72): Four nonlinear time-domain features were extracted per channel: Sample Entropy, Hjorth Mobility and Hjorth Complexity, and signal Skewness. Together these yield 18 × 4 = 72 features.</w:t>
      </w:r>
    </w:p>
    <w:p w14:paraId="17933C7B" w14:textId="77777777" w:rsidR="00C95999" w:rsidRDefault="00DF2FB0">
      <w:pPr>
        <w:spacing w:after="80"/>
        <w:jc w:val="both"/>
      </w:pPr>
      <w:r>
        <w:rPr>
          <w:rFonts w:ascii="Times New Roman" w:hAnsi="Times New Roman"/>
          <w:b/>
          <w:sz w:val="20"/>
        </w:rPr>
        <w:t xml:space="preserve">5) </w:t>
      </w:r>
      <w:r>
        <w:rPr>
          <w:rFonts w:ascii="Times New Roman" w:hAnsi="Times New Roman"/>
          <w:sz w:val="20"/>
        </w:rPr>
        <w:t>LPC Coefficients for all 18 channels (630): Inspired by the LEAPD framework of Anjum et al. [5], LPC coefficients were extracted from the 8 best-performing posterior electrodes across 5 frequency bands, yielding 280 targeted features that complement the full 18-channel LPC set.</w:t>
      </w:r>
    </w:p>
    <w:p w14:paraId="068408D6" w14:textId="77777777" w:rsidR="00C95999" w:rsidRDefault="00DF2FB0">
      <w:pPr>
        <w:spacing w:after="80"/>
        <w:jc w:val="both"/>
      </w:pPr>
      <w:r>
        <w:rPr>
          <w:rFonts w:ascii="Times New Roman" w:hAnsi="Times New Roman"/>
          <w:b/>
          <w:sz w:val="20"/>
        </w:rPr>
        <w:t xml:space="preserve">6) </w:t>
      </w:r>
      <w:r>
        <w:rPr>
          <w:rFonts w:ascii="Times New Roman" w:hAnsi="Times New Roman"/>
          <w:sz w:val="20"/>
        </w:rPr>
        <w:t>LPC Coefficients (630): Linear Predictive Coding models the EEG signal as an autoregressive process, capturing the spectral envelope shape with a small number of coefficients. LPC coefficients are sensitive to shifts in dominant frequencies and provide a compact representation of spectral slowing that complements the explicit band power features.</w:t>
      </w:r>
    </w:p>
    <w:p w14:paraId="1253BE88" w14:textId="77777777" w:rsidR="00C95999" w:rsidRDefault="00DF2FB0">
      <w:pPr>
        <w:spacing w:after="80"/>
        <w:jc w:val="both"/>
      </w:pPr>
      <w:r>
        <w:rPr>
          <w:rFonts w:ascii="Times New Roman" w:hAnsi="Times New Roman"/>
          <w:b/>
          <w:sz w:val="20"/>
        </w:rPr>
        <w:lastRenderedPageBreak/>
        <w:t xml:space="preserve">7) </w:t>
      </w:r>
      <w:r>
        <w:rPr>
          <w:rFonts w:ascii="Times New Roman" w:hAnsi="Times New Roman"/>
          <w:sz w:val="20"/>
        </w:rPr>
        <w:t>Inter-channel Correlation (153): Pairwise Pearson correlation coefficients between all 18 channels (C(18,2) = 153 unique pairs) were computed to capture functional connectivity patterns. Disrupted inter-regional synchronization is a hallmark of AD, particularly reduced fronto-parietal and fronto-temporal connectivity [8].</w:t>
      </w:r>
    </w:p>
    <w:p w14:paraId="31C11124" w14:textId="77777777" w:rsidR="00C95999" w:rsidRDefault="00DF2FB0">
      <w:pPr>
        <w:spacing w:after="80"/>
        <w:ind w:firstLine="280"/>
        <w:jc w:val="both"/>
      </w:pPr>
      <w:r>
        <w:rPr>
          <w:rFonts w:ascii="Times New Roman" w:hAnsi="Times New Roman"/>
          <w:sz w:val="20"/>
        </w:rPr>
        <w:t>Subject-level feature vectors were obtained by averaging epoch-level features, with final classification performed on aggregated subject representations.</w:t>
      </w:r>
    </w:p>
    <w:p w14:paraId="56BB7296" w14:textId="77777777" w:rsidR="00C95999" w:rsidRDefault="00DF2FB0">
      <w:pPr>
        <w:spacing w:before="80" w:after="40"/>
      </w:pPr>
      <w:r>
        <w:rPr>
          <w:rFonts w:ascii="Times New Roman" w:hAnsi="Times New Roman"/>
          <w:b/>
          <w:i/>
          <w:sz w:val="20"/>
        </w:rPr>
        <w:t>D. fNIRS Feature Engineering</w:t>
      </w:r>
    </w:p>
    <w:p w14:paraId="7027BC88" w14:textId="77777777" w:rsidR="00C95999" w:rsidRDefault="00DF2FB0">
      <w:pPr>
        <w:spacing w:after="80"/>
        <w:ind w:firstLine="280"/>
        <w:jc w:val="both"/>
      </w:pPr>
      <w:r>
        <w:rPr>
          <w:rFonts w:ascii="Times New Roman" w:hAnsi="Times New Roman"/>
          <w:sz w:val="20"/>
        </w:rPr>
        <w:t>For each subject, a 116-dimensional feature vector was extracted from the first four available channels of HbO and HbR signals. For each channel-chromophore pair (4 channels × 2 chromophores = 8 combinations), the following features were extracted:</w:t>
      </w:r>
    </w:p>
    <w:p w14:paraId="3F7897A8" w14:textId="77777777" w:rsidR="00C95999" w:rsidRDefault="00DF2FB0">
      <w:pPr>
        <w:spacing w:before="120" w:after="40"/>
        <w:jc w:val="center"/>
      </w:pPr>
      <w:r>
        <w:rPr>
          <w:rFonts w:ascii="Times New Roman" w:hAnsi="Times New Roman"/>
          <w:b/>
          <w:sz w:val="18"/>
        </w:rPr>
        <w:t>TABLE III. fNIRS Feature Groups</w:t>
      </w:r>
    </w:p>
    <w:tbl>
      <w:tblPr>
        <w:tblStyle w:val="TableGrid"/>
        <w:tblW w:w="0" w:type="auto"/>
        <w:jc w:val="center"/>
        <w:tblLook w:val="04A0" w:firstRow="1" w:lastRow="0" w:firstColumn="1" w:lastColumn="0" w:noHBand="0" w:noVBand="1"/>
      </w:tblPr>
      <w:tblGrid>
        <w:gridCol w:w="1022"/>
        <w:gridCol w:w="777"/>
        <w:gridCol w:w="3241"/>
      </w:tblGrid>
      <w:tr w:rsidR="00C95999" w14:paraId="11B5F05A" w14:textId="77777777">
        <w:trPr>
          <w:jc w:val="center"/>
        </w:trPr>
        <w:tc>
          <w:tcPr>
            <w:tcW w:w="3456" w:type="dxa"/>
            <w:shd w:val="clear" w:color="auto" w:fill="D9D9D9"/>
          </w:tcPr>
          <w:p w14:paraId="105ED164" w14:textId="77777777" w:rsidR="00C95999" w:rsidRDefault="00DF2FB0">
            <w:pPr>
              <w:jc w:val="center"/>
            </w:pPr>
            <w:r>
              <w:rPr>
                <w:rFonts w:ascii="Times New Roman" w:hAnsi="Times New Roman"/>
                <w:b/>
                <w:sz w:val="16"/>
              </w:rPr>
              <w:t>Feature Group</w:t>
            </w:r>
          </w:p>
        </w:tc>
        <w:tc>
          <w:tcPr>
            <w:tcW w:w="3456" w:type="dxa"/>
            <w:shd w:val="clear" w:color="auto" w:fill="D9D9D9"/>
          </w:tcPr>
          <w:p w14:paraId="20939623" w14:textId="77777777" w:rsidR="00C95999" w:rsidRDefault="00DF2FB0">
            <w:pPr>
              <w:jc w:val="center"/>
            </w:pPr>
            <w:r>
              <w:rPr>
                <w:rFonts w:ascii="Times New Roman" w:hAnsi="Times New Roman"/>
                <w:b/>
                <w:sz w:val="16"/>
              </w:rPr>
              <w:t>Count</w:t>
            </w:r>
          </w:p>
        </w:tc>
        <w:tc>
          <w:tcPr>
            <w:tcW w:w="3456" w:type="dxa"/>
            <w:shd w:val="clear" w:color="auto" w:fill="D9D9D9"/>
          </w:tcPr>
          <w:p w14:paraId="58F38804" w14:textId="77777777" w:rsidR="00C95999" w:rsidRDefault="00DF2FB0">
            <w:pPr>
              <w:jc w:val="center"/>
            </w:pPr>
            <w:r>
              <w:rPr>
                <w:rFonts w:ascii="Times New Roman" w:hAnsi="Times New Roman"/>
                <w:b/>
                <w:sz w:val="16"/>
              </w:rPr>
              <w:t>Description</w:t>
            </w:r>
          </w:p>
        </w:tc>
      </w:tr>
      <w:tr w:rsidR="00C95999" w14:paraId="1E73EA9E" w14:textId="77777777">
        <w:trPr>
          <w:jc w:val="center"/>
        </w:trPr>
        <w:tc>
          <w:tcPr>
            <w:tcW w:w="3456" w:type="dxa"/>
          </w:tcPr>
          <w:p w14:paraId="0BD25995" w14:textId="77777777" w:rsidR="00C95999" w:rsidRDefault="00DF2FB0">
            <w:pPr>
              <w:jc w:val="center"/>
            </w:pPr>
            <w:r>
              <w:rPr>
                <w:rFonts w:ascii="Times New Roman" w:hAnsi="Times New Roman"/>
                <w:sz w:val="16"/>
              </w:rPr>
              <w:t>Statistical (time-domain)</w:t>
            </w:r>
          </w:p>
        </w:tc>
        <w:tc>
          <w:tcPr>
            <w:tcW w:w="3456" w:type="dxa"/>
          </w:tcPr>
          <w:p w14:paraId="1FC3550A" w14:textId="77777777" w:rsidR="00C95999" w:rsidRDefault="00DF2FB0">
            <w:pPr>
              <w:jc w:val="center"/>
            </w:pPr>
            <w:r>
              <w:rPr>
                <w:rFonts w:ascii="Times New Roman" w:hAnsi="Times New Roman"/>
                <w:sz w:val="16"/>
              </w:rPr>
              <w:t>56</w:t>
            </w:r>
          </w:p>
        </w:tc>
        <w:tc>
          <w:tcPr>
            <w:tcW w:w="3456" w:type="dxa"/>
          </w:tcPr>
          <w:p w14:paraId="23A2250B" w14:textId="77777777" w:rsidR="00C95999" w:rsidRDefault="00DF2FB0">
            <w:pPr>
              <w:jc w:val="center"/>
            </w:pPr>
            <w:r>
              <w:rPr>
                <w:rFonts w:ascii="Times New Roman" w:hAnsi="Times New Roman"/>
                <w:sz w:val="16"/>
              </w:rPr>
              <w:t>Mean,Std,Min,Max,Energy,Skewness,Kurtosis × 4ch × 2 chromophores</w:t>
            </w:r>
          </w:p>
        </w:tc>
      </w:tr>
      <w:tr w:rsidR="00C95999" w14:paraId="127C33DC" w14:textId="77777777">
        <w:trPr>
          <w:jc w:val="center"/>
        </w:trPr>
        <w:tc>
          <w:tcPr>
            <w:tcW w:w="3456" w:type="dxa"/>
          </w:tcPr>
          <w:p w14:paraId="5FFC7E25" w14:textId="77777777" w:rsidR="00C95999" w:rsidRDefault="00DF2FB0">
            <w:pPr>
              <w:jc w:val="center"/>
            </w:pPr>
            <w:r>
              <w:rPr>
                <w:rFonts w:ascii="Times New Roman" w:hAnsi="Times New Roman"/>
                <w:sz w:val="16"/>
              </w:rPr>
              <w:t>Band Power (Absolute)</w:t>
            </w:r>
          </w:p>
        </w:tc>
        <w:tc>
          <w:tcPr>
            <w:tcW w:w="3456" w:type="dxa"/>
          </w:tcPr>
          <w:p w14:paraId="74804DF8" w14:textId="77777777" w:rsidR="00C95999" w:rsidRDefault="00DF2FB0">
            <w:pPr>
              <w:jc w:val="center"/>
            </w:pPr>
            <w:r>
              <w:rPr>
                <w:rFonts w:ascii="Times New Roman" w:hAnsi="Times New Roman"/>
                <w:sz w:val="16"/>
              </w:rPr>
              <w:t>24</w:t>
            </w:r>
          </w:p>
        </w:tc>
        <w:tc>
          <w:tcPr>
            <w:tcW w:w="3456" w:type="dxa"/>
          </w:tcPr>
          <w:p w14:paraId="793C1EF2" w14:textId="77777777" w:rsidR="00C95999" w:rsidRDefault="00DF2FB0">
            <w:pPr>
              <w:jc w:val="center"/>
            </w:pPr>
            <w:r>
              <w:rPr>
                <w:rFonts w:ascii="Times New Roman" w:hAnsi="Times New Roman"/>
                <w:sz w:val="16"/>
              </w:rPr>
              <w:t>Power in 3 freq bands × 4ch × 2 chromophores</w:t>
            </w:r>
          </w:p>
        </w:tc>
      </w:tr>
      <w:tr w:rsidR="00C95999" w14:paraId="305E715D" w14:textId="77777777">
        <w:trPr>
          <w:jc w:val="center"/>
        </w:trPr>
        <w:tc>
          <w:tcPr>
            <w:tcW w:w="3456" w:type="dxa"/>
          </w:tcPr>
          <w:p w14:paraId="41DE41D5" w14:textId="77777777" w:rsidR="00C95999" w:rsidRDefault="00DF2FB0">
            <w:pPr>
              <w:jc w:val="center"/>
            </w:pPr>
            <w:r>
              <w:rPr>
                <w:rFonts w:ascii="Times New Roman" w:hAnsi="Times New Roman"/>
                <w:sz w:val="16"/>
              </w:rPr>
              <w:t>Band Power (Relative)</w:t>
            </w:r>
          </w:p>
        </w:tc>
        <w:tc>
          <w:tcPr>
            <w:tcW w:w="3456" w:type="dxa"/>
          </w:tcPr>
          <w:p w14:paraId="06906A17" w14:textId="77777777" w:rsidR="00C95999" w:rsidRDefault="00DF2FB0">
            <w:pPr>
              <w:jc w:val="center"/>
            </w:pPr>
            <w:r>
              <w:rPr>
                <w:rFonts w:ascii="Times New Roman" w:hAnsi="Times New Roman"/>
                <w:sz w:val="16"/>
              </w:rPr>
              <w:t>24</w:t>
            </w:r>
          </w:p>
        </w:tc>
        <w:tc>
          <w:tcPr>
            <w:tcW w:w="3456" w:type="dxa"/>
          </w:tcPr>
          <w:p w14:paraId="6D42A26F" w14:textId="77777777" w:rsidR="00C95999" w:rsidRDefault="00DF2FB0">
            <w:pPr>
              <w:jc w:val="center"/>
            </w:pPr>
            <w:r>
              <w:rPr>
                <w:rFonts w:ascii="Times New Roman" w:hAnsi="Times New Roman"/>
                <w:sz w:val="16"/>
              </w:rPr>
              <w:t>Relative power in 3 freq bands × 4ch × 2 chromophores</w:t>
            </w:r>
          </w:p>
        </w:tc>
      </w:tr>
      <w:tr w:rsidR="00C95999" w14:paraId="48ED906A" w14:textId="77777777">
        <w:trPr>
          <w:jc w:val="center"/>
        </w:trPr>
        <w:tc>
          <w:tcPr>
            <w:tcW w:w="3456" w:type="dxa"/>
          </w:tcPr>
          <w:p w14:paraId="322FCC23" w14:textId="77777777" w:rsidR="00C95999" w:rsidRDefault="00DF2FB0">
            <w:pPr>
              <w:jc w:val="center"/>
            </w:pPr>
            <w:r>
              <w:rPr>
                <w:rFonts w:ascii="Times New Roman" w:hAnsi="Times New Roman"/>
                <w:sz w:val="16"/>
              </w:rPr>
              <w:t>Inter-ch. Corr.</w:t>
            </w:r>
          </w:p>
        </w:tc>
        <w:tc>
          <w:tcPr>
            <w:tcW w:w="3456" w:type="dxa"/>
          </w:tcPr>
          <w:p w14:paraId="6EB71BE6" w14:textId="77777777" w:rsidR="00C95999" w:rsidRDefault="00DF2FB0">
            <w:pPr>
              <w:jc w:val="center"/>
            </w:pPr>
            <w:r>
              <w:rPr>
                <w:rFonts w:ascii="Times New Roman" w:hAnsi="Times New Roman"/>
                <w:sz w:val="16"/>
              </w:rPr>
              <w:t>12</w:t>
            </w:r>
          </w:p>
        </w:tc>
        <w:tc>
          <w:tcPr>
            <w:tcW w:w="3456" w:type="dxa"/>
          </w:tcPr>
          <w:p w14:paraId="01B647CF" w14:textId="77777777" w:rsidR="00C95999" w:rsidRDefault="00DF2FB0">
            <w:pPr>
              <w:jc w:val="center"/>
            </w:pPr>
            <w:r>
              <w:rPr>
                <w:rFonts w:ascii="Times New Roman" w:hAnsi="Times New Roman"/>
                <w:sz w:val="16"/>
              </w:rPr>
              <w:t>Pairwise Pearson across 4 channels × HbO + HbR</w:t>
            </w:r>
          </w:p>
        </w:tc>
      </w:tr>
      <w:tr w:rsidR="00C95999" w14:paraId="63976B19" w14:textId="77777777">
        <w:trPr>
          <w:jc w:val="center"/>
        </w:trPr>
        <w:tc>
          <w:tcPr>
            <w:tcW w:w="3456" w:type="dxa"/>
          </w:tcPr>
          <w:p w14:paraId="5CC9FF89" w14:textId="77777777" w:rsidR="00C95999" w:rsidRDefault="00DF2FB0">
            <w:pPr>
              <w:jc w:val="center"/>
            </w:pPr>
            <w:r>
              <w:rPr>
                <w:rFonts w:ascii="Times New Roman" w:hAnsi="Times New Roman"/>
                <w:sz w:val="16"/>
              </w:rPr>
              <w:t>Total</w:t>
            </w:r>
          </w:p>
        </w:tc>
        <w:tc>
          <w:tcPr>
            <w:tcW w:w="3456" w:type="dxa"/>
          </w:tcPr>
          <w:p w14:paraId="4C5D111F" w14:textId="77777777" w:rsidR="00C95999" w:rsidRDefault="00DF2FB0">
            <w:pPr>
              <w:jc w:val="center"/>
            </w:pPr>
            <w:r>
              <w:rPr>
                <w:rFonts w:ascii="Times New Roman" w:hAnsi="Times New Roman"/>
                <w:sz w:val="16"/>
              </w:rPr>
              <w:t>116</w:t>
            </w:r>
          </w:p>
        </w:tc>
        <w:tc>
          <w:tcPr>
            <w:tcW w:w="3456" w:type="dxa"/>
          </w:tcPr>
          <w:p w14:paraId="2966B0BF" w14:textId="77777777" w:rsidR="00C95999" w:rsidRDefault="00DF2FB0">
            <w:pPr>
              <w:jc w:val="center"/>
            </w:pPr>
            <w:r>
              <w:rPr>
                <w:rFonts w:ascii="Times New Roman" w:hAnsi="Times New Roman"/>
                <w:sz w:val="16"/>
              </w:rPr>
              <w:t>Complete per-subject feature vector</w:t>
            </w:r>
          </w:p>
        </w:tc>
      </w:tr>
    </w:tbl>
    <w:p w14:paraId="42F48482" w14:textId="77777777" w:rsidR="00C95999" w:rsidRDefault="00C95999">
      <w:pPr>
        <w:spacing w:after="40"/>
      </w:pPr>
    </w:p>
    <w:p w14:paraId="398C54AE" w14:textId="77777777" w:rsidR="00C95999" w:rsidRDefault="00DF2FB0">
      <w:pPr>
        <w:spacing w:before="80" w:after="40"/>
      </w:pPr>
      <w:r>
        <w:rPr>
          <w:rFonts w:ascii="Times New Roman" w:hAnsi="Times New Roman"/>
          <w:b/>
          <w:i/>
          <w:sz w:val="20"/>
        </w:rPr>
        <w:t>E. Feature Selection for fNIRS</w:t>
      </w:r>
    </w:p>
    <w:p w14:paraId="57996ECD" w14:textId="77777777" w:rsidR="00C95999" w:rsidRDefault="00DF2FB0">
      <w:pPr>
        <w:spacing w:after="80"/>
        <w:ind w:firstLine="280"/>
        <w:jc w:val="both"/>
      </w:pPr>
      <w:r>
        <w:rPr>
          <w:rFonts w:ascii="Times New Roman" w:hAnsi="Times New Roman"/>
          <w:sz w:val="20"/>
        </w:rPr>
        <w:t>Given the high feature-to-sample ratio (116 features, 42 subjects), two feature selection strategies were compared: (1) Recursive Feature Elimination (RFE) using Random Forest (100 estimators) as the base estimator, pruning features in steps of 5 to select a final set of 20 discriminative features; and (2) LASSO (L1 Regularization), where LassoCV with 5-fold cross-validation selected 9 non-zero coefficient features.</w:t>
      </w:r>
    </w:p>
    <w:p w14:paraId="343C9546" w14:textId="77777777" w:rsidR="00C95999" w:rsidRDefault="00DF2FB0">
      <w:pPr>
        <w:spacing w:before="80" w:after="40"/>
      </w:pPr>
      <w:r>
        <w:rPr>
          <w:rFonts w:ascii="Times New Roman" w:hAnsi="Times New Roman"/>
          <w:b/>
          <w:i/>
          <w:sz w:val="20"/>
        </w:rPr>
        <w:t>F. Classification Models</w:t>
      </w:r>
    </w:p>
    <w:p w14:paraId="1337805D" w14:textId="77777777" w:rsidR="00C95999" w:rsidRDefault="00DF2FB0">
      <w:pPr>
        <w:spacing w:after="80"/>
        <w:ind w:firstLine="280"/>
        <w:jc w:val="both"/>
      </w:pPr>
      <w:r>
        <w:rPr>
          <w:rFonts w:ascii="Times New Roman" w:hAnsi="Times New Roman"/>
          <w:sz w:val="20"/>
        </w:rPr>
        <w:t>EEG: Five classical ML classifiers were evaluated under scikit-learn Pipelines with StandardScaler and SelectKBest preprocessing: Logistic Regression (L2, C tuned), Linear Discriminant Analysis (LDA, Ledoit–Wolf shrinkage), SVM with RBF kernel (C, γ tuned), Random Forest (estimators and depth tuned), and XGBoost. Hyperparameter tuning used inner GroupKFold(5) RandomizedSearchCV (20 iterations) optimizing balanced accuracy.</w:t>
      </w:r>
    </w:p>
    <w:p w14:paraId="534432C5" w14:textId="288DF844" w:rsidR="00C95999" w:rsidRDefault="00DF2FB0">
      <w:pPr>
        <w:spacing w:after="80"/>
        <w:ind w:firstLine="280"/>
        <w:jc w:val="both"/>
        <w:rPr>
          <w:rFonts w:ascii="Times New Roman" w:hAnsi="Times New Roman"/>
          <w:sz w:val="20"/>
        </w:rPr>
      </w:pPr>
      <w:r>
        <w:rPr>
          <w:rFonts w:ascii="Times New Roman" w:hAnsi="Times New Roman"/>
          <w:sz w:val="20"/>
        </w:rPr>
        <w:t xml:space="preserve">fNIRS: Three classifiers were evaluated </w:t>
      </w:r>
      <w:r w:rsidR="00FE2EB6">
        <w:rPr>
          <w:rFonts w:ascii="Times New Roman" w:hAnsi="Times New Roman"/>
          <w:sz w:val="20"/>
        </w:rPr>
        <w:t>-</w:t>
      </w:r>
      <w:r>
        <w:rPr>
          <w:rFonts w:ascii="Times New Roman" w:hAnsi="Times New Roman"/>
          <w:sz w:val="20"/>
        </w:rPr>
        <w:t xml:space="preserve"> Random Forest (100 estimators), Logistic Regression (max_iter=1000), and SVM with RBF kernel </w:t>
      </w:r>
      <w:r w:rsidR="00FE2EB6">
        <w:rPr>
          <w:rFonts w:ascii="Times New Roman" w:hAnsi="Times New Roman"/>
          <w:sz w:val="20"/>
        </w:rPr>
        <w:t>-</w:t>
      </w:r>
      <w:r>
        <w:rPr>
          <w:rFonts w:ascii="Times New Roman" w:hAnsi="Times New Roman"/>
          <w:sz w:val="20"/>
        </w:rPr>
        <w:t xml:space="preserve"> applied to both RFE-selected (20 features) and LASSO-selected (9 features) feature subsets.</w:t>
      </w:r>
    </w:p>
    <w:p w14:paraId="57E039B8" w14:textId="77777777" w:rsidR="0024579F" w:rsidRDefault="0024579F">
      <w:pPr>
        <w:spacing w:after="80"/>
        <w:ind w:firstLine="280"/>
        <w:jc w:val="both"/>
      </w:pPr>
    </w:p>
    <w:p w14:paraId="7A5C983D" w14:textId="77777777" w:rsidR="00C95999" w:rsidRDefault="00DF2FB0">
      <w:pPr>
        <w:spacing w:before="80" w:after="40"/>
      </w:pPr>
      <w:r>
        <w:rPr>
          <w:rFonts w:ascii="Times New Roman" w:hAnsi="Times New Roman"/>
          <w:b/>
          <w:i/>
          <w:sz w:val="20"/>
        </w:rPr>
        <w:t>G. Cross-Validation and Evaluation Metrics</w:t>
      </w:r>
    </w:p>
    <w:p w14:paraId="4D4952D9" w14:textId="77777777" w:rsidR="00C95999" w:rsidRDefault="00DF2FB0">
      <w:pPr>
        <w:spacing w:after="80"/>
        <w:ind w:firstLine="280"/>
        <w:jc w:val="both"/>
      </w:pPr>
      <w:r>
        <w:rPr>
          <w:rFonts w:ascii="Times New Roman" w:hAnsi="Times New Roman"/>
          <w:sz w:val="20"/>
        </w:rPr>
        <w:t>EEG used Leave-One-Subject-Out (LOSO) cross-validation (32 folds), ensuring complete subject independence. Subject-level predictions were obtained by averaging epoch-level predicted probabilities and applying a 0.50 decision threshold. fNIRS used Leave-One-Out Cross-Validation (LOOCV) over 42 subjects, with each subject held out once as the test sample.</w:t>
      </w:r>
    </w:p>
    <w:p w14:paraId="10FC1DE2" w14:textId="77777777" w:rsidR="00C95999" w:rsidRDefault="00DF2FB0">
      <w:pPr>
        <w:spacing w:after="80"/>
        <w:ind w:firstLine="280"/>
        <w:jc w:val="both"/>
      </w:pPr>
      <w:r>
        <w:rPr>
          <w:rFonts w:ascii="Times New Roman" w:hAnsi="Times New Roman"/>
          <w:sz w:val="20"/>
        </w:rPr>
        <w:t>Performance was evaluated using accuracy, precision, recall (sensitivity), specificity, F1-score, balanced accuracy, and AUC for EEG; and accuracy, precision, recall, and F1-score for fNIRS. The positive class corresponds to AD; the negative class to HC.</w:t>
      </w:r>
    </w:p>
    <w:p w14:paraId="331332C8" w14:textId="77777777" w:rsidR="00C95999" w:rsidRDefault="00DF2FB0">
      <w:pPr>
        <w:spacing w:before="160" w:after="60"/>
        <w:jc w:val="center"/>
      </w:pPr>
      <w:r>
        <w:rPr>
          <w:rFonts w:ascii="Times New Roman" w:hAnsi="Times New Roman"/>
          <w:b/>
          <w:sz w:val="20"/>
        </w:rPr>
        <w:t>IV. EXPERIMENTS AND RESULTS</w:t>
      </w:r>
    </w:p>
    <w:p w14:paraId="028FE7AB" w14:textId="77777777" w:rsidR="00C95999" w:rsidRDefault="00DF2FB0">
      <w:pPr>
        <w:spacing w:before="80" w:after="40"/>
      </w:pPr>
      <w:r>
        <w:rPr>
          <w:rFonts w:ascii="Times New Roman" w:hAnsi="Times New Roman"/>
          <w:b/>
          <w:i/>
          <w:sz w:val="20"/>
        </w:rPr>
        <w:t>A. EEG: LOSO Classification Results</w:t>
      </w:r>
    </w:p>
    <w:p w14:paraId="65B749C2" w14:textId="77777777" w:rsidR="00C95999" w:rsidRDefault="00DF2FB0">
      <w:pPr>
        <w:spacing w:after="80"/>
        <w:ind w:firstLine="280"/>
        <w:jc w:val="both"/>
      </w:pPr>
      <w:r>
        <w:rPr>
          <w:rFonts w:ascii="Times New Roman" w:hAnsi="Times New Roman"/>
          <w:sz w:val="20"/>
        </w:rPr>
        <w:t>Table III presents subject-level LOSO classification results for all five EEG models. SVM RBF achieved the highest accuracy (78.1%) and balanced accuracy (77.8%), correctly classifying 25 of 32 subjects with sensitivity of 73.3%, specificity of 82.4%, and AUC of 0.804. Random Forest attained the highest AUC (0.808) but lower threshold-based accuracy of 65.6%, suggesting calibration could improve performance. Logistic Regression achieved 71.9%, confirming substantial linearly separable information within the</w:t>
      </w:r>
      <w:r>
        <w:rPr>
          <w:rFonts w:ascii="Times New Roman" w:hAnsi="Times New Roman"/>
          <w:sz w:val="20"/>
        </w:rPr>
        <w:t xml:space="preserve"> multi-domain feature space.</w:t>
      </w:r>
    </w:p>
    <w:p w14:paraId="439591FD" w14:textId="77777777" w:rsidR="00C95999" w:rsidRDefault="00DF2FB0">
      <w:pPr>
        <w:spacing w:before="120" w:after="40"/>
        <w:jc w:val="center"/>
      </w:pPr>
      <w:r>
        <w:rPr>
          <w:rFonts w:ascii="Times New Roman" w:hAnsi="Times New Roman"/>
          <w:b/>
          <w:sz w:val="18"/>
        </w:rPr>
        <w:t>TABLE IV. EEG LOSO Classification Results (32 Subjects)</w:t>
      </w:r>
    </w:p>
    <w:tbl>
      <w:tblPr>
        <w:tblStyle w:val="TableGrid"/>
        <w:tblW w:w="5148" w:type="dxa"/>
        <w:jc w:val="center"/>
        <w:tblLook w:val="04A0" w:firstRow="1" w:lastRow="0" w:firstColumn="1" w:lastColumn="0" w:noHBand="0" w:noVBand="1"/>
      </w:tblPr>
      <w:tblGrid>
        <w:gridCol w:w="928"/>
        <w:gridCol w:w="865"/>
        <w:gridCol w:w="576"/>
        <w:gridCol w:w="576"/>
        <w:gridCol w:w="576"/>
        <w:gridCol w:w="928"/>
        <w:gridCol w:w="927"/>
      </w:tblGrid>
      <w:tr w:rsidR="00C95999" w14:paraId="4368C004" w14:textId="77777777" w:rsidTr="002037E9">
        <w:trPr>
          <w:jc w:val="center"/>
        </w:trPr>
        <w:tc>
          <w:tcPr>
            <w:tcW w:w="865" w:type="dxa"/>
            <w:shd w:val="clear" w:color="auto" w:fill="D9D9D9"/>
          </w:tcPr>
          <w:p w14:paraId="5C0E60B7" w14:textId="77777777" w:rsidR="00C95999" w:rsidRDefault="00DF2FB0">
            <w:pPr>
              <w:jc w:val="center"/>
            </w:pPr>
            <w:r>
              <w:rPr>
                <w:rFonts w:ascii="Times New Roman" w:hAnsi="Times New Roman"/>
                <w:b/>
                <w:sz w:val="16"/>
              </w:rPr>
              <w:t>Model</w:t>
            </w:r>
          </w:p>
        </w:tc>
        <w:tc>
          <w:tcPr>
            <w:tcW w:w="809" w:type="dxa"/>
            <w:shd w:val="clear" w:color="auto" w:fill="D9D9D9"/>
          </w:tcPr>
          <w:p w14:paraId="2EA12319" w14:textId="77777777" w:rsidR="00C95999" w:rsidRDefault="00DF2FB0">
            <w:pPr>
              <w:jc w:val="center"/>
            </w:pPr>
            <w:r>
              <w:rPr>
                <w:rFonts w:ascii="Times New Roman" w:hAnsi="Times New Roman"/>
                <w:b/>
                <w:sz w:val="16"/>
              </w:rPr>
              <w:t>Accuracy</w:t>
            </w:r>
          </w:p>
        </w:tc>
        <w:tc>
          <w:tcPr>
            <w:tcW w:w="545" w:type="dxa"/>
            <w:shd w:val="clear" w:color="auto" w:fill="D9D9D9"/>
          </w:tcPr>
          <w:p w14:paraId="76CC4F05" w14:textId="77777777" w:rsidR="00C95999" w:rsidRDefault="00DF2FB0">
            <w:pPr>
              <w:jc w:val="center"/>
            </w:pPr>
            <w:r>
              <w:rPr>
                <w:rFonts w:ascii="Times New Roman" w:hAnsi="Times New Roman"/>
                <w:b/>
                <w:sz w:val="16"/>
              </w:rPr>
              <w:t>Bal. Acc.</w:t>
            </w:r>
          </w:p>
        </w:tc>
        <w:tc>
          <w:tcPr>
            <w:tcW w:w="545" w:type="dxa"/>
            <w:shd w:val="clear" w:color="auto" w:fill="D9D9D9"/>
          </w:tcPr>
          <w:p w14:paraId="170063F6" w14:textId="77777777" w:rsidR="00C95999" w:rsidRDefault="00DF2FB0">
            <w:pPr>
              <w:jc w:val="center"/>
            </w:pPr>
            <w:r>
              <w:rPr>
                <w:rFonts w:ascii="Times New Roman" w:hAnsi="Times New Roman"/>
                <w:b/>
                <w:sz w:val="16"/>
              </w:rPr>
              <w:t>AUC</w:t>
            </w:r>
          </w:p>
        </w:tc>
        <w:tc>
          <w:tcPr>
            <w:tcW w:w="545" w:type="dxa"/>
            <w:shd w:val="clear" w:color="auto" w:fill="D9D9D9"/>
          </w:tcPr>
          <w:p w14:paraId="050792A3" w14:textId="77777777" w:rsidR="00C95999" w:rsidRDefault="00DF2FB0">
            <w:pPr>
              <w:jc w:val="center"/>
            </w:pPr>
            <w:r>
              <w:rPr>
                <w:rFonts w:ascii="Times New Roman" w:hAnsi="Times New Roman"/>
                <w:b/>
                <w:sz w:val="16"/>
              </w:rPr>
              <w:t>F1</w:t>
            </w:r>
          </w:p>
        </w:tc>
        <w:tc>
          <w:tcPr>
            <w:tcW w:w="866" w:type="dxa"/>
            <w:shd w:val="clear" w:color="auto" w:fill="D9D9D9"/>
          </w:tcPr>
          <w:p w14:paraId="0E912885" w14:textId="77777777" w:rsidR="00C95999" w:rsidRDefault="00DF2FB0">
            <w:pPr>
              <w:jc w:val="center"/>
            </w:pPr>
            <w:r>
              <w:rPr>
                <w:rFonts w:ascii="Times New Roman" w:hAnsi="Times New Roman"/>
                <w:b/>
                <w:sz w:val="16"/>
              </w:rPr>
              <w:t>Sensitivity</w:t>
            </w:r>
          </w:p>
        </w:tc>
        <w:tc>
          <w:tcPr>
            <w:tcW w:w="973" w:type="dxa"/>
            <w:shd w:val="clear" w:color="auto" w:fill="D9D9D9"/>
          </w:tcPr>
          <w:p w14:paraId="71CC3DB8" w14:textId="77777777" w:rsidR="00C95999" w:rsidRDefault="00DF2FB0">
            <w:pPr>
              <w:jc w:val="center"/>
            </w:pPr>
            <w:r>
              <w:rPr>
                <w:rFonts w:ascii="Times New Roman" w:hAnsi="Times New Roman"/>
                <w:b/>
                <w:sz w:val="16"/>
              </w:rPr>
              <w:t>Specificity</w:t>
            </w:r>
          </w:p>
        </w:tc>
      </w:tr>
      <w:tr w:rsidR="00C95999" w14:paraId="179B92A1" w14:textId="77777777" w:rsidTr="002037E9">
        <w:trPr>
          <w:jc w:val="center"/>
        </w:trPr>
        <w:tc>
          <w:tcPr>
            <w:tcW w:w="865" w:type="dxa"/>
          </w:tcPr>
          <w:p w14:paraId="249B432E" w14:textId="77777777" w:rsidR="00C95999" w:rsidRDefault="00DF2FB0">
            <w:pPr>
              <w:jc w:val="center"/>
            </w:pPr>
            <w:r>
              <w:rPr>
                <w:rFonts w:ascii="Times New Roman" w:hAnsi="Times New Roman"/>
                <w:sz w:val="16"/>
              </w:rPr>
              <w:t>SVM RBF</w:t>
            </w:r>
          </w:p>
        </w:tc>
        <w:tc>
          <w:tcPr>
            <w:tcW w:w="809" w:type="dxa"/>
          </w:tcPr>
          <w:p w14:paraId="736CFA7F" w14:textId="77777777" w:rsidR="00C95999" w:rsidRDefault="00DF2FB0">
            <w:pPr>
              <w:jc w:val="center"/>
            </w:pPr>
            <w:r>
              <w:rPr>
                <w:rFonts w:ascii="Times New Roman" w:hAnsi="Times New Roman"/>
                <w:sz w:val="16"/>
              </w:rPr>
              <w:t>0.781</w:t>
            </w:r>
          </w:p>
        </w:tc>
        <w:tc>
          <w:tcPr>
            <w:tcW w:w="545" w:type="dxa"/>
          </w:tcPr>
          <w:p w14:paraId="36D2E295" w14:textId="77777777" w:rsidR="00C95999" w:rsidRDefault="00DF2FB0">
            <w:pPr>
              <w:jc w:val="center"/>
            </w:pPr>
            <w:r>
              <w:rPr>
                <w:rFonts w:ascii="Times New Roman" w:hAnsi="Times New Roman"/>
                <w:sz w:val="16"/>
              </w:rPr>
              <w:t>0.778</w:t>
            </w:r>
          </w:p>
        </w:tc>
        <w:tc>
          <w:tcPr>
            <w:tcW w:w="545" w:type="dxa"/>
          </w:tcPr>
          <w:p w14:paraId="534B3F20" w14:textId="77777777" w:rsidR="00C95999" w:rsidRDefault="00DF2FB0">
            <w:pPr>
              <w:jc w:val="center"/>
            </w:pPr>
            <w:r>
              <w:rPr>
                <w:rFonts w:ascii="Times New Roman" w:hAnsi="Times New Roman"/>
                <w:sz w:val="16"/>
              </w:rPr>
              <w:t>0.804</w:t>
            </w:r>
          </w:p>
        </w:tc>
        <w:tc>
          <w:tcPr>
            <w:tcW w:w="545" w:type="dxa"/>
          </w:tcPr>
          <w:p w14:paraId="08C19608" w14:textId="77777777" w:rsidR="00C95999" w:rsidRDefault="00DF2FB0">
            <w:pPr>
              <w:jc w:val="center"/>
            </w:pPr>
            <w:r>
              <w:rPr>
                <w:rFonts w:ascii="Times New Roman" w:hAnsi="Times New Roman"/>
                <w:sz w:val="16"/>
              </w:rPr>
              <w:t>0.759</w:t>
            </w:r>
          </w:p>
        </w:tc>
        <w:tc>
          <w:tcPr>
            <w:tcW w:w="866" w:type="dxa"/>
          </w:tcPr>
          <w:p w14:paraId="05A55780" w14:textId="77777777" w:rsidR="00C95999" w:rsidRDefault="00DF2FB0">
            <w:pPr>
              <w:jc w:val="center"/>
            </w:pPr>
            <w:r>
              <w:rPr>
                <w:rFonts w:ascii="Times New Roman" w:hAnsi="Times New Roman"/>
                <w:sz w:val="16"/>
              </w:rPr>
              <w:t>0.733</w:t>
            </w:r>
          </w:p>
        </w:tc>
        <w:tc>
          <w:tcPr>
            <w:tcW w:w="973" w:type="dxa"/>
          </w:tcPr>
          <w:p w14:paraId="331A6B85" w14:textId="77777777" w:rsidR="00C95999" w:rsidRDefault="00DF2FB0">
            <w:pPr>
              <w:jc w:val="center"/>
            </w:pPr>
            <w:r>
              <w:rPr>
                <w:rFonts w:ascii="Times New Roman" w:hAnsi="Times New Roman"/>
                <w:sz w:val="16"/>
              </w:rPr>
              <w:t>0.824</w:t>
            </w:r>
          </w:p>
        </w:tc>
      </w:tr>
      <w:tr w:rsidR="00C95999" w14:paraId="7D72B01F" w14:textId="77777777" w:rsidTr="002037E9">
        <w:trPr>
          <w:jc w:val="center"/>
        </w:trPr>
        <w:tc>
          <w:tcPr>
            <w:tcW w:w="865" w:type="dxa"/>
          </w:tcPr>
          <w:p w14:paraId="4654DEA3" w14:textId="77777777" w:rsidR="00C95999" w:rsidRDefault="00DF2FB0">
            <w:pPr>
              <w:jc w:val="center"/>
            </w:pPr>
            <w:r>
              <w:rPr>
                <w:rFonts w:ascii="Times New Roman" w:hAnsi="Times New Roman"/>
                <w:sz w:val="16"/>
              </w:rPr>
              <w:t>Logistic Regression</w:t>
            </w:r>
          </w:p>
        </w:tc>
        <w:tc>
          <w:tcPr>
            <w:tcW w:w="809" w:type="dxa"/>
          </w:tcPr>
          <w:p w14:paraId="40EDFD3D" w14:textId="77777777" w:rsidR="00C95999" w:rsidRDefault="00DF2FB0">
            <w:pPr>
              <w:jc w:val="center"/>
            </w:pPr>
            <w:r>
              <w:rPr>
                <w:rFonts w:ascii="Times New Roman" w:hAnsi="Times New Roman"/>
                <w:sz w:val="16"/>
              </w:rPr>
              <w:t>0.719</w:t>
            </w:r>
          </w:p>
        </w:tc>
        <w:tc>
          <w:tcPr>
            <w:tcW w:w="545" w:type="dxa"/>
          </w:tcPr>
          <w:p w14:paraId="0518E7D4" w14:textId="77777777" w:rsidR="00C95999" w:rsidRDefault="00DF2FB0">
            <w:pPr>
              <w:jc w:val="center"/>
            </w:pPr>
            <w:r>
              <w:rPr>
                <w:rFonts w:ascii="Times New Roman" w:hAnsi="Times New Roman"/>
                <w:sz w:val="16"/>
              </w:rPr>
              <w:t>0.716</w:t>
            </w:r>
          </w:p>
        </w:tc>
        <w:tc>
          <w:tcPr>
            <w:tcW w:w="545" w:type="dxa"/>
          </w:tcPr>
          <w:p w14:paraId="27825B40" w14:textId="77777777" w:rsidR="00C95999" w:rsidRDefault="00DF2FB0">
            <w:pPr>
              <w:jc w:val="center"/>
            </w:pPr>
            <w:r>
              <w:rPr>
                <w:rFonts w:ascii="Times New Roman" w:hAnsi="Times New Roman"/>
                <w:sz w:val="16"/>
              </w:rPr>
              <w:t>0.702</w:t>
            </w:r>
          </w:p>
        </w:tc>
        <w:tc>
          <w:tcPr>
            <w:tcW w:w="545" w:type="dxa"/>
          </w:tcPr>
          <w:p w14:paraId="4EF378AC" w14:textId="77777777" w:rsidR="00C95999" w:rsidRDefault="00DF2FB0">
            <w:pPr>
              <w:jc w:val="center"/>
            </w:pPr>
            <w:r>
              <w:rPr>
                <w:rFonts w:ascii="Times New Roman" w:hAnsi="Times New Roman"/>
                <w:sz w:val="16"/>
              </w:rPr>
              <w:t>0.690</w:t>
            </w:r>
          </w:p>
        </w:tc>
        <w:tc>
          <w:tcPr>
            <w:tcW w:w="866" w:type="dxa"/>
          </w:tcPr>
          <w:p w14:paraId="6D6930D4" w14:textId="77777777" w:rsidR="00C95999" w:rsidRDefault="00DF2FB0">
            <w:pPr>
              <w:jc w:val="center"/>
            </w:pPr>
            <w:r>
              <w:rPr>
                <w:rFonts w:ascii="Times New Roman" w:hAnsi="Times New Roman"/>
                <w:sz w:val="16"/>
              </w:rPr>
              <w:t>0.667</w:t>
            </w:r>
          </w:p>
        </w:tc>
        <w:tc>
          <w:tcPr>
            <w:tcW w:w="973" w:type="dxa"/>
          </w:tcPr>
          <w:p w14:paraId="778326C1" w14:textId="77777777" w:rsidR="00C95999" w:rsidRDefault="00DF2FB0">
            <w:pPr>
              <w:jc w:val="center"/>
            </w:pPr>
            <w:r>
              <w:rPr>
                <w:rFonts w:ascii="Times New Roman" w:hAnsi="Times New Roman"/>
                <w:sz w:val="16"/>
              </w:rPr>
              <w:t>0.765</w:t>
            </w:r>
          </w:p>
        </w:tc>
      </w:tr>
      <w:tr w:rsidR="00C95999" w14:paraId="0DA5F225" w14:textId="77777777" w:rsidTr="002037E9">
        <w:trPr>
          <w:jc w:val="center"/>
        </w:trPr>
        <w:tc>
          <w:tcPr>
            <w:tcW w:w="865" w:type="dxa"/>
          </w:tcPr>
          <w:p w14:paraId="33DB98C3" w14:textId="77777777" w:rsidR="00C95999" w:rsidRDefault="00DF2FB0">
            <w:pPr>
              <w:jc w:val="center"/>
            </w:pPr>
            <w:r>
              <w:rPr>
                <w:rFonts w:ascii="Times New Roman" w:hAnsi="Times New Roman"/>
                <w:sz w:val="16"/>
              </w:rPr>
              <w:t>Random Forest</w:t>
            </w:r>
          </w:p>
        </w:tc>
        <w:tc>
          <w:tcPr>
            <w:tcW w:w="809" w:type="dxa"/>
          </w:tcPr>
          <w:p w14:paraId="0A80424A" w14:textId="77777777" w:rsidR="00C95999" w:rsidRDefault="00DF2FB0">
            <w:pPr>
              <w:jc w:val="center"/>
            </w:pPr>
            <w:r>
              <w:rPr>
                <w:rFonts w:ascii="Times New Roman" w:hAnsi="Times New Roman"/>
                <w:sz w:val="16"/>
              </w:rPr>
              <w:t>0.656</w:t>
            </w:r>
          </w:p>
        </w:tc>
        <w:tc>
          <w:tcPr>
            <w:tcW w:w="545" w:type="dxa"/>
          </w:tcPr>
          <w:p w14:paraId="757BD55D" w14:textId="77777777" w:rsidR="00C95999" w:rsidRDefault="00DF2FB0">
            <w:pPr>
              <w:jc w:val="center"/>
            </w:pPr>
            <w:r>
              <w:rPr>
                <w:rFonts w:ascii="Times New Roman" w:hAnsi="Times New Roman"/>
                <w:sz w:val="16"/>
              </w:rPr>
              <w:t>0.649</w:t>
            </w:r>
          </w:p>
        </w:tc>
        <w:tc>
          <w:tcPr>
            <w:tcW w:w="545" w:type="dxa"/>
          </w:tcPr>
          <w:p w14:paraId="2AB551BD" w14:textId="77777777" w:rsidR="00C95999" w:rsidRDefault="00DF2FB0">
            <w:pPr>
              <w:jc w:val="center"/>
            </w:pPr>
            <w:r>
              <w:rPr>
                <w:rFonts w:ascii="Times New Roman" w:hAnsi="Times New Roman"/>
                <w:sz w:val="16"/>
              </w:rPr>
              <w:t>0.808</w:t>
            </w:r>
          </w:p>
        </w:tc>
        <w:tc>
          <w:tcPr>
            <w:tcW w:w="545" w:type="dxa"/>
          </w:tcPr>
          <w:p w14:paraId="090D8A5E" w14:textId="77777777" w:rsidR="00C95999" w:rsidRDefault="00DF2FB0">
            <w:pPr>
              <w:jc w:val="center"/>
            </w:pPr>
            <w:r>
              <w:rPr>
                <w:rFonts w:ascii="Times New Roman" w:hAnsi="Times New Roman"/>
                <w:sz w:val="16"/>
              </w:rPr>
              <w:t>0.593</w:t>
            </w:r>
          </w:p>
        </w:tc>
        <w:tc>
          <w:tcPr>
            <w:tcW w:w="866" w:type="dxa"/>
          </w:tcPr>
          <w:p w14:paraId="6781EF4B" w14:textId="77777777" w:rsidR="00C95999" w:rsidRDefault="00DF2FB0">
            <w:pPr>
              <w:jc w:val="center"/>
            </w:pPr>
            <w:r>
              <w:rPr>
                <w:rFonts w:ascii="Times New Roman" w:hAnsi="Times New Roman"/>
                <w:sz w:val="16"/>
              </w:rPr>
              <w:t>0.533</w:t>
            </w:r>
          </w:p>
        </w:tc>
        <w:tc>
          <w:tcPr>
            <w:tcW w:w="973" w:type="dxa"/>
          </w:tcPr>
          <w:p w14:paraId="7EC60475" w14:textId="77777777" w:rsidR="00C95999" w:rsidRDefault="00DF2FB0">
            <w:pPr>
              <w:jc w:val="center"/>
            </w:pPr>
            <w:r>
              <w:rPr>
                <w:rFonts w:ascii="Times New Roman" w:hAnsi="Times New Roman"/>
                <w:sz w:val="16"/>
              </w:rPr>
              <w:t>0.765</w:t>
            </w:r>
          </w:p>
        </w:tc>
      </w:tr>
      <w:tr w:rsidR="00C95999" w14:paraId="082A09FB" w14:textId="77777777" w:rsidTr="002037E9">
        <w:trPr>
          <w:jc w:val="center"/>
        </w:trPr>
        <w:tc>
          <w:tcPr>
            <w:tcW w:w="865" w:type="dxa"/>
          </w:tcPr>
          <w:p w14:paraId="32472FD0" w14:textId="77777777" w:rsidR="00C95999" w:rsidRDefault="00DF2FB0">
            <w:pPr>
              <w:jc w:val="center"/>
            </w:pPr>
            <w:r>
              <w:rPr>
                <w:rFonts w:ascii="Times New Roman" w:hAnsi="Times New Roman"/>
                <w:sz w:val="16"/>
              </w:rPr>
              <w:t>XGBoost</w:t>
            </w:r>
          </w:p>
        </w:tc>
        <w:tc>
          <w:tcPr>
            <w:tcW w:w="809" w:type="dxa"/>
          </w:tcPr>
          <w:p w14:paraId="70020524" w14:textId="77777777" w:rsidR="00C95999" w:rsidRDefault="00DF2FB0">
            <w:pPr>
              <w:jc w:val="center"/>
            </w:pPr>
            <w:r>
              <w:rPr>
                <w:rFonts w:ascii="Times New Roman" w:hAnsi="Times New Roman"/>
                <w:sz w:val="16"/>
              </w:rPr>
              <w:t>0.656</w:t>
            </w:r>
          </w:p>
        </w:tc>
        <w:tc>
          <w:tcPr>
            <w:tcW w:w="545" w:type="dxa"/>
          </w:tcPr>
          <w:p w14:paraId="188C3A54" w14:textId="77777777" w:rsidR="00C95999" w:rsidRDefault="00DF2FB0">
            <w:pPr>
              <w:jc w:val="center"/>
            </w:pPr>
            <w:r>
              <w:rPr>
                <w:rFonts w:ascii="Times New Roman" w:hAnsi="Times New Roman"/>
                <w:sz w:val="16"/>
              </w:rPr>
              <w:t>0.649</w:t>
            </w:r>
          </w:p>
        </w:tc>
        <w:tc>
          <w:tcPr>
            <w:tcW w:w="545" w:type="dxa"/>
          </w:tcPr>
          <w:p w14:paraId="56A672EB" w14:textId="77777777" w:rsidR="00C95999" w:rsidRDefault="00DF2FB0">
            <w:pPr>
              <w:jc w:val="center"/>
            </w:pPr>
            <w:r>
              <w:rPr>
                <w:rFonts w:ascii="Times New Roman" w:hAnsi="Times New Roman"/>
                <w:sz w:val="16"/>
              </w:rPr>
              <w:t>0.772</w:t>
            </w:r>
          </w:p>
        </w:tc>
        <w:tc>
          <w:tcPr>
            <w:tcW w:w="545" w:type="dxa"/>
          </w:tcPr>
          <w:p w14:paraId="4A93895F" w14:textId="77777777" w:rsidR="00C95999" w:rsidRDefault="00DF2FB0">
            <w:pPr>
              <w:jc w:val="center"/>
            </w:pPr>
            <w:r>
              <w:rPr>
                <w:rFonts w:ascii="Times New Roman" w:hAnsi="Times New Roman"/>
                <w:sz w:val="16"/>
              </w:rPr>
              <w:t>0.593</w:t>
            </w:r>
          </w:p>
        </w:tc>
        <w:tc>
          <w:tcPr>
            <w:tcW w:w="866" w:type="dxa"/>
          </w:tcPr>
          <w:p w14:paraId="1909DFD9" w14:textId="77777777" w:rsidR="00C95999" w:rsidRDefault="00DF2FB0">
            <w:pPr>
              <w:jc w:val="center"/>
            </w:pPr>
            <w:r>
              <w:rPr>
                <w:rFonts w:ascii="Times New Roman" w:hAnsi="Times New Roman"/>
                <w:sz w:val="16"/>
              </w:rPr>
              <w:t>0.533</w:t>
            </w:r>
          </w:p>
        </w:tc>
        <w:tc>
          <w:tcPr>
            <w:tcW w:w="973" w:type="dxa"/>
          </w:tcPr>
          <w:p w14:paraId="2ADD559C" w14:textId="77777777" w:rsidR="00C95999" w:rsidRDefault="00DF2FB0">
            <w:pPr>
              <w:jc w:val="center"/>
            </w:pPr>
            <w:r>
              <w:rPr>
                <w:rFonts w:ascii="Times New Roman" w:hAnsi="Times New Roman"/>
                <w:sz w:val="16"/>
              </w:rPr>
              <w:t>0.765</w:t>
            </w:r>
          </w:p>
        </w:tc>
      </w:tr>
      <w:tr w:rsidR="00C95999" w14:paraId="405D8D1F" w14:textId="77777777" w:rsidTr="002037E9">
        <w:trPr>
          <w:jc w:val="center"/>
        </w:trPr>
        <w:tc>
          <w:tcPr>
            <w:tcW w:w="865" w:type="dxa"/>
          </w:tcPr>
          <w:p w14:paraId="4FCDA086" w14:textId="77777777" w:rsidR="00C95999" w:rsidRDefault="00DF2FB0">
            <w:pPr>
              <w:jc w:val="center"/>
            </w:pPr>
            <w:r>
              <w:rPr>
                <w:rFonts w:ascii="Times New Roman" w:hAnsi="Times New Roman"/>
                <w:sz w:val="16"/>
              </w:rPr>
              <w:t>LDA</w:t>
            </w:r>
          </w:p>
        </w:tc>
        <w:tc>
          <w:tcPr>
            <w:tcW w:w="809" w:type="dxa"/>
          </w:tcPr>
          <w:p w14:paraId="1E941351" w14:textId="77777777" w:rsidR="00C95999" w:rsidRDefault="00DF2FB0">
            <w:pPr>
              <w:jc w:val="center"/>
            </w:pPr>
            <w:r>
              <w:rPr>
                <w:rFonts w:ascii="Times New Roman" w:hAnsi="Times New Roman"/>
                <w:sz w:val="16"/>
              </w:rPr>
              <w:t>0.656</w:t>
            </w:r>
          </w:p>
        </w:tc>
        <w:tc>
          <w:tcPr>
            <w:tcW w:w="545" w:type="dxa"/>
          </w:tcPr>
          <w:p w14:paraId="31B5CDB6" w14:textId="77777777" w:rsidR="00C95999" w:rsidRDefault="00DF2FB0">
            <w:pPr>
              <w:jc w:val="center"/>
            </w:pPr>
            <w:r>
              <w:rPr>
                <w:rFonts w:ascii="Times New Roman" w:hAnsi="Times New Roman"/>
                <w:sz w:val="16"/>
              </w:rPr>
              <w:t>0.653</w:t>
            </w:r>
          </w:p>
        </w:tc>
        <w:tc>
          <w:tcPr>
            <w:tcW w:w="545" w:type="dxa"/>
          </w:tcPr>
          <w:p w14:paraId="26A19D4E" w14:textId="77777777" w:rsidR="00C95999" w:rsidRDefault="00DF2FB0">
            <w:pPr>
              <w:jc w:val="center"/>
            </w:pPr>
            <w:r>
              <w:rPr>
                <w:rFonts w:ascii="Times New Roman" w:hAnsi="Times New Roman"/>
                <w:sz w:val="16"/>
              </w:rPr>
              <w:t>0.671</w:t>
            </w:r>
          </w:p>
        </w:tc>
        <w:tc>
          <w:tcPr>
            <w:tcW w:w="545" w:type="dxa"/>
          </w:tcPr>
          <w:p w14:paraId="211C792D" w14:textId="77777777" w:rsidR="00C95999" w:rsidRDefault="00DF2FB0">
            <w:pPr>
              <w:jc w:val="center"/>
            </w:pPr>
            <w:r>
              <w:rPr>
                <w:rFonts w:ascii="Times New Roman" w:hAnsi="Times New Roman"/>
                <w:sz w:val="16"/>
              </w:rPr>
              <w:t>0.621</w:t>
            </w:r>
          </w:p>
        </w:tc>
        <w:tc>
          <w:tcPr>
            <w:tcW w:w="866" w:type="dxa"/>
          </w:tcPr>
          <w:p w14:paraId="5C6183E5" w14:textId="77777777" w:rsidR="00C95999" w:rsidRDefault="00DF2FB0">
            <w:pPr>
              <w:jc w:val="center"/>
            </w:pPr>
            <w:r>
              <w:rPr>
                <w:rFonts w:ascii="Times New Roman" w:hAnsi="Times New Roman"/>
                <w:sz w:val="16"/>
              </w:rPr>
              <w:t>0.600</w:t>
            </w:r>
          </w:p>
        </w:tc>
        <w:tc>
          <w:tcPr>
            <w:tcW w:w="973" w:type="dxa"/>
          </w:tcPr>
          <w:p w14:paraId="240DCC26" w14:textId="77777777" w:rsidR="00C95999" w:rsidRDefault="00DF2FB0">
            <w:pPr>
              <w:jc w:val="center"/>
            </w:pPr>
            <w:r>
              <w:rPr>
                <w:rFonts w:ascii="Times New Roman" w:hAnsi="Times New Roman"/>
                <w:sz w:val="16"/>
              </w:rPr>
              <w:t>0.706</w:t>
            </w:r>
          </w:p>
        </w:tc>
      </w:tr>
    </w:tbl>
    <w:p w14:paraId="5FFBA465" w14:textId="77777777" w:rsidR="00C95999" w:rsidRDefault="00C95999">
      <w:pPr>
        <w:spacing w:after="40"/>
      </w:pPr>
    </w:p>
    <w:p w14:paraId="53DE9121" w14:textId="77777777" w:rsidR="00C95999" w:rsidRDefault="00DF2FB0">
      <w:pPr>
        <w:spacing w:before="80" w:after="40"/>
      </w:pPr>
      <w:r>
        <w:rPr>
          <w:rFonts w:ascii="Times New Roman" w:hAnsi="Times New Roman"/>
          <w:b/>
          <w:i/>
          <w:sz w:val="20"/>
        </w:rPr>
        <w:t>B. EEG: Feature Importance Analysis</w:t>
      </w:r>
    </w:p>
    <w:p w14:paraId="1C72820C" w14:textId="77777777" w:rsidR="00C95999" w:rsidRDefault="00DF2FB0">
      <w:pPr>
        <w:spacing w:after="80"/>
        <w:ind w:firstLine="280"/>
        <w:jc w:val="both"/>
      </w:pPr>
      <w:r>
        <w:rPr>
          <w:rFonts w:ascii="Times New Roman" w:hAnsi="Times New Roman"/>
          <w:sz w:val="20"/>
        </w:rPr>
        <w:t>Feature importance analysis confirmed that discriminative power was distributed across all five feature domains. Delta and theta band power features were consistently top-ranked, reflecting spectral slowing. LPC coefficients captured subtle spectral envelope shifts. The alpha-to-theta ratio showed clear group separation. Frontal-parietal inter-channel correlation features reflected disrupted functional connectivity. The optimal SelectKBest k=80 for SVM RBF drew from all five domains, confirming the value of</w:t>
      </w:r>
      <w:r>
        <w:rPr>
          <w:rFonts w:ascii="Times New Roman" w:hAnsi="Times New Roman"/>
          <w:sz w:val="20"/>
        </w:rPr>
        <w:t xml:space="preserve"> multi-domain feature engineering.</w:t>
      </w:r>
    </w:p>
    <w:p w14:paraId="6FF3BEC7" w14:textId="77777777" w:rsidR="00C95999" w:rsidRDefault="00DF2FB0">
      <w:pPr>
        <w:spacing w:before="80" w:after="40"/>
      </w:pPr>
      <w:r>
        <w:rPr>
          <w:rFonts w:ascii="Times New Roman" w:hAnsi="Times New Roman"/>
          <w:b/>
          <w:i/>
          <w:sz w:val="20"/>
        </w:rPr>
        <w:t>C. fNIRS: LOOCV Classification Results</w:t>
      </w:r>
    </w:p>
    <w:p w14:paraId="74EACFE0" w14:textId="77777777" w:rsidR="00C95999" w:rsidRDefault="00DF2FB0">
      <w:pPr>
        <w:spacing w:after="80"/>
        <w:ind w:firstLine="280"/>
        <w:jc w:val="both"/>
      </w:pPr>
      <w:r>
        <w:rPr>
          <w:rFonts w:ascii="Times New Roman" w:hAnsi="Times New Roman"/>
          <w:sz w:val="20"/>
        </w:rPr>
        <w:t xml:space="preserve">Table IV presents fNIRS LOOCV classification results. With RFE-selected features (20), Random Forest achieved the highest accuracy of 85.7% (Precision = 0.917, Recall = </w:t>
      </w:r>
      <w:r>
        <w:rPr>
          <w:rFonts w:ascii="Times New Roman" w:hAnsi="Times New Roman"/>
          <w:sz w:val="20"/>
        </w:rPr>
        <w:lastRenderedPageBreak/>
        <w:t>0.688, F1 = 0.786). Logistic Regression with RFE features achieved 78.6%. LASSO-selected features (9) yielded lower accuracy across all models, with Random Forest at 73.8%, indicating the larger RFE feature set better captures hemodynamic patterns. SVM RBF underperformed on both feature sets, likely due to the small sample size and sensitivity to kernel parameterization.</w:t>
      </w:r>
    </w:p>
    <w:p w14:paraId="6F35C0AE" w14:textId="77777777" w:rsidR="00C95999" w:rsidRDefault="00DF2FB0">
      <w:pPr>
        <w:spacing w:before="120" w:after="40"/>
        <w:jc w:val="center"/>
      </w:pPr>
      <w:r>
        <w:rPr>
          <w:rFonts w:ascii="Times New Roman" w:hAnsi="Times New Roman"/>
          <w:b/>
          <w:sz w:val="18"/>
        </w:rPr>
        <w:t>TABLE V. fNIRS LOOCV Classification Results (42 Subjects)</w:t>
      </w:r>
    </w:p>
    <w:tbl>
      <w:tblPr>
        <w:tblStyle w:val="TableGrid"/>
        <w:tblW w:w="0" w:type="auto"/>
        <w:jc w:val="center"/>
        <w:tblLook w:val="04A0" w:firstRow="1" w:lastRow="0" w:firstColumn="1" w:lastColumn="0" w:noHBand="0" w:noVBand="1"/>
      </w:tblPr>
      <w:tblGrid>
        <w:gridCol w:w="820"/>
        <w:gridCol w:w="985"/>
        <w:gridCol w:w="926"/>
        <w:gridCol w:w="910"/>
        <w:gridCol w:w="720"/>
        <w:gridCol w:w="679"/>
      </w:tblGrid>
      <w:tr w:rsidR="00C95999" w14:paraId="0204FD40" w14:textId="77777777">
        <w:trPr>
          <w:jc w:val="center"/>
        </w:trPr>
        <w:tc>
          <w:tcPr>
            <w:tcW w:w="1728" w:type="dxa"/>
            <w:shd w:val="clear" w:color="auto" w:fill="D9D9D9"/>
          </w:tcPr>
          <w:p w14:paraId="7C2DBA3C" w14:textId="77777777" w:rsidR="00C95999" w:rsidRDefault="00DF2FB0">
            <w:pPr>
              <w:jc w:val="center"/>
            </w:pPr>
            <w:r>
              <w:rPr>
                <w:rFonts w:ascii="Times New Roman" w:hAnsi="Times New Roman"/>
                <w:b/>
                <w:sz w:val="16"/>
              </w:rPr>
              <w:t>Feature Set</w:t>
            </w:r>
          </w:p>
        </w:tc>
        <w:tc>
          <w:tcPr>
            <w:tcW w:w="1728" w:type="dxa"/>
            <w:shd w:val="clear" w:color="auto" w:fill="D9D9D9"/>
          </w:tcPr>
          <w:p w14:paraId="014E86B6" w14:textId="77777777" w:rsidR="00C95999" w:rsidRDefault="00DF2FB0">
            <w:pPr>
              <w:jc w:val="center"/>
            </w:pPr>
            <w:r>
              <w:rPr>
                <w:rFonts w:ascii="Times New Roman" w:hAnsi="Times New Roman"/>
                <w:b/>
                <w:sz w:val="16"/>
              </w:rPr>
              <w:t>Model</w:t>
            </w:r>
          </w:p>
        </w:tc>
        <w:tc>
          <w:tcPr>
            <w:tcW w:w="1728" w:type="dxa"/>
            <w:shd w:val="clear" w:color="auto" w:fill="D9D9D9"/>
          </w:tcPr>
          <w:p w14:paraId="3C92B1C9" w14:textId="77777777" w:rsidR="00C95999" w:rsidRDefault="00DF2FB0">
            <w:pPr>
              <w:jc w:val="center"/>
            </w:pPr>
            <w:r>
              <w:rPr>
                <w:rFonts w:ascii="Times New Roman" w:hAnsi="Times New Roman"/>
                <w:b/>
                <w:sz w:val="16"/>
              </w:rPr>
              <w:t>Accuracy</w:t>
            </w:r>
          </w:p>
        </w:tc>
        <w:tc>
          <w:tcPr>
            <w:tcW w:w="1728" w:type="dxa"/>
            <w:shd w:val="clear" w:color="auto" w:fill="D9D9D9"/>
          </w:tcPr>
          <w:p w14:paraId="62BB324D" w14:textId="77777777" w:rsidR="00C95999" w:rsidRDefault="00DF2FB0">
            <w:pPr>
              <w:jc w:val="center"/>
            </w:pPr>
            <w:r>
              <w:rPr>
                <w:rFonts w:ascii="Times New Roman" w:hAnsi="Times New Roman"/>
                <w:b/>
                <w:sz w:val="16"/>
              </w:rPr>
              <w:t>Precision</w:t>
            </w:r>
          </w:p>
        </w:tc>
        <w:tc>
          <w:tcPr>
            <w:tcW w:w="1728" w:type="dxa"/>
            <w:shd w:val="clear" w:color="auto" w:fill="D9D9D9"/>
          </w:tcPr>
          <w:p w14:paraId="4285A7D0" w14:textId="77777777" w:rsidR="00C95999" w:rsidRDefault="00DF2FB0">
            <w:pPr>
              <w:jc w:val="center"/>
            </w:pPr>
            <w:r>
              <w:rPr>
                <w:rFonts w:ascii="Times New Roman" w:hAnsi="Times New Roman"/>
                <w:b/>
                <w:sz w:val="16"/>
              </w:rPr>
              <w:t>Recall</w:t>
            </w:r>
          </w:p>
        </w:tc>
        <w:tc>
          <w:tcPr>
            <w:tcW w:w="1728" w:type="dxa"/>
            <w:shd w:val="clear" w:color="auto" w:fill="D9D9D9"/>
          </w:tcPr>
          <w:p w14:paraId="1C83A95C" w14:textId="77777777" w:rsidR="00C95999" w:rsidRDefault="00DF2FB0">
            <w:pPr>
              <w:jc w:val="center"/>
            </w:pPr>
            <w:r>
              <w:rPr>
                <w:rFonts w:ascii="Times New Roman" w:hAnsi="Times New Roman"/>
                <w:b/>
                <w:sz w:val="16"/>
              </w:rPr>
              <w:t>F1-Score</w:t>
            </w:r>
          </w:p>
        </w:tc>
      </w:tr>
      <w:tr w:rsidR="00C95999" w14:paraId="474E423B" w14:textId="77777777">
        <w:trPr>
          <w:jc w:val="center"/>
        </w:trPr>
        <w:tc>
          <w:tcPr>
            <w:tcW w:w="1728" w:type="dxa"/>
          </w:tcPr>
          <w:p w14:paraId="14743707" w14:textId="77777777" w:rsidR="00C95999" w:rsidRDefault="00DF2FB0">
            <w:pPr>
              <w:jc w:val="center"/>
            </w:pPr>
            <w:r>
              <w:rPr>
                <w:rFonts w:ascii="Times New Roman" w:hAnsi="Times New Roman"/>
                <w:sz w:val="16"/>
              </w:rPr>
              <w:t>RFE (20)</w:t>
            </w:r>
          </w:p>
        </w:tc>
        <w:tc>
          <w:tcPr>
            <w:tcW w:w="1728" w:type="dxa"/>
          </w:tcPr>
          <w:p w14:paraId="496FB28E" w14:textId="77777777" w:rsidR="00C95999" w:rsidRDefault="00DF2FB0">
            <w:pPr>
              <w:jc w:val="center"/>
            </w:pPr>
            <w:r>
              <w:rPr>
                <w:rFonts w:ascii="Times New Roman" w:hAnsi="Times New Roman"/>
                <w:sz w:val="16"/>
              </w:rPr>
              <w:t>Random Forest</w:t>
            </w:r>
          </w:p>
        </w:tc>
        <w:tc>
          <w:tcPr>
            <w:tcW w:w="1728" w:type="dxa"/>
          </w:tcPr>
          <w:p w14:paraId="5D21C61B" w14:textId="77777777" w:rsidR="00C95999" w:rsidRDefault="00DF2FB0">
            <w:pPr>
              <w:jc w:val="center"/>
            </w:pPr>
            <w:r>
              <w:rPr>
                <w:rFonts w:ascii="Times New Roman" w:hAnsi="Times New Roman"/>
                <w:sz w:val="16"/>
              </w:rPr>
              <w:t>0.857</w:t>
            </w:r>
          </w:p>
        </w:tc>
        <w:tc>
          <w:tcPr>
            <w:tcW w:w="1728" w:type="dxa"/>
          </w:tcPr>
          <w:p w14:paraId="73B9CF73" w14:textId="77777777" w:rsidR="00C95999" w:rsidRDefault="00DF2FB0">
            <w:pPr>
              <w:jc w:val="center"/>
            </w:pPr>
            <w:r>
              <w:rPr>
                <w:rFonts w:ascii="Times New Roman" w:hAnsi="Times New Roman"/>
                <w:sz w:val="16"/>
              </w:rPr>
              <w:t>0.917</w:t>
            </w:r>
          </w:p>
        </w:tc>
        <w:tc>
          <w:tcPr>
            <w:tcW w:w="1728" w:type="dxa"/>
          </w:tcPr>
          <w:p w14:paraId="3A586038" w14:textId="77777777" w:rsidR="00C95999" w:rsidRDefault="00DF2FB0">
            <w:pPr>
              <w:jc w:val="center"/>
            </w:pPr>
            <w:r>
              <w:rPr>
                <w:rFonts w:ascii="Times New Roman" w:hAnsi="Times New Roman"/>
                <w:sz w:val="16"/>
              </w:rPr>
              <w:t>0.688</w:t>
            </w:r>
          </w:p>
        </w:tc>
        <w:tc>
          <w:tcPr>
            <w:tcW w:w="1728" w:type="dxa"/>
          </w:tcPr>
          <w:p w14:paraId="6B701E7B" w14:textId="77777777" w:rsidR="00C95999" w:rsidRDefault="00DF2FB0">
            <w:pPr>
              <w:jc w:val="center"/>
            </w:pPr>
            <w:r>
              <w:rPr>
                <w:rFonts w:ascii="Times New Roman" w:hAnsi="Times New Roman"/>
                <w:sz w:val="16"/>
              </w:rPr>
              <w:t>0.786</w:t>
            </w:r>
          </w:p>
        </w:tc>
      </w:tr>
      <w:tr w:rsidR="00C95999" w14:paraId="1FF97F7C" w14:textId="77777777">
        <w:trPr>
          <w:jc w:val="center"/>
        </w:trPr>
        <w:tc>
          <w:tcPr>
            <w:tcW w:w="1728" w:type="dxa"/>
          </w:tcPr>
          <w:p w14:paraId="204F9A7E" w14:textId="77777777" w:rsidR="00C95999" w:rsidRDefault="00DF2FB0">
            <w:pPr>
              <w:jc w:val="center"/>
            </w:pPr>
            <w:r>
              <w:rPr>
                <w:rFonts w:ascii="Times New Roman" w:hAnsi="Times New Roman"/>
                <w:sz w:val="16"/>
              </w:rPr>
              <w:t>RFE (20)</w:t>
            </w:r>
          </w:p>
        </w:tc>
        <w:tc>
          <w:tcPr>
            <w:tcW w:w="1728" w:type="dxa"/>
          </w:tcPr>
          <w:p w14:paraId="28E68B12" w14:textId="77777777" w:rsidR="00C95999" w:rsidRDefault="00DF2FB0">
            <w:pPr>
              <w:jc w:val="center"/>
            </w:pPr>
            <w:r>
              <w:rPr>
                <w:rFonts w:ascii="Times New Roman" w:hAnsi="Times New Roman"/>
                <w:sz w:val="16"/>
              </w:rPr>
              <w:t>Logistic Regression</w:t>
            </w:r>
          </w:p>
        </w:tc>
        <w:tc>
          <w:tcPr>
            <w:tcW w:w="1728" w:type="dxa"/>
          </w:tcPr>
          <w:p w14:paraId="2F720D54" w14:textId="77777777" w:rsidR="00C95999" w:rsidRDefault="00DF2FB0">
            <w:pPr>
              <w:jc w:val="center"/>
            </w:pPr>
            <w:r>
              <w:rPr>
                <w:rFonts w:ascii="Times New Roman" w:hAnsi="Times New Roman"/>
                <w:sz w:val="16"/>
              </w:rPr>
              <w:t>0.786</w:t>
            </w:r>
          </w:p>
        </w:tc>
        <w:tc>
          <w:tcPr>
            <w:tcW w:w="1728" w:type="dxa"/>
          </w:tcPr>
          <w:p w14:paraId="4576168C" w14:textId="77777777" w:rsidR="00C95999" w:rsidRDefault="00DF2FB0">
            <w:pPr>
              <w:jc w:val="center"/>
            </w:pPr>
            <w:r>
              <w:rPr>
                <w:rFonts w:ascii="Times New Roman" w:hAnsi="Times New Roman"/>
                <w:sz w:val="16"/>
              </w:rPr>
              <w:t>0.769</w:t>
            </w:r>
          </w:p>
        </w:tc>
        <w:tc>
          <w:tcPr>
            <w:tcW w:w="1728" w:type="dxa"/>
          </w:tcPr>
          <w:p w14:paraId="5E4BDA31" w14:textId="77777777" w:rsidR="00C95999" w:rsidRDefault="00DF2FB0">
            <w:pPr>
              <w:jc w:val="center"/>
            </w:pPr>
            <w:r>
              <w:rPr>
                <w:rFonts w:ascii="Times New Roman" w:hAnsi="Times New Roman"/>
                <w:sz w:val="16"/>
              </w:rPr>
              <w:t>0.625</w:t>
            </w:r>
          </w:p>
        </w:tc>
        <w:tc>
          <w:tcPr>
            <w:tcW w:w="1728" w:type="dxa"/>
          </w:tcPr>
          <w:p w14:paraId="1EFE61C5" w14:textId="77777777" w:rsidR="00C95999" w:rsidRDefault="00DF2FB0">
            <w:pPr>
              <w:jc w:val="center"/>
            </w:pPr>
            <w:r>
              <w:rPr>
                <w:rFonts w:ascii="Times New Roman" w:hAnsi="Times New Roman"/>
                <w:sz w:val="16"/>
              </w:rPr>
              <w:t>0.690</w:t>
            </w:r>
          </w:p>
        </w:tc>
      </w:tr>
      <w:tr w:rsidR="00C95999" w14:paraId="2F0B5D9F" w14:textId="77777777">
        <w:trPr>
          <w:jc w:val="center"/>
        </w:trPr>
        <w:tc>
          <w:tcPr>
            <w:tcW w:w="1728" w:type="dxa"/>
          </w:tcPr>
          <w:p w14:paraId="419C8560" w14:textId="77777777" w:rsidR="00C95999" w:rsidRDefault="00DF2FB0">
            <w:pPr>
              <w:jc w:val="center"/>
            </w:pPr>
            <w:r>
              <w:rPr>
                <w:rFonts w:ascii="Times New Roman" w:hAnsi="Times New Roman"/>
                <w:sz w:val="16"/>
              </w:rPr>
              <w:t>RFE (20)</w:t>
            </w:r>
          </w:p>
        </w:tc>
        <w:tc>
          <w:tcPr>
            <w:tcW w:w="1728" w:type="dxa"/>
          </w:tcPr>
          <w:p w14:paraId="2CB578BC" w14:textId="77777777" w:rsidR="00C95999" w:rsidRDefault="00DF2FB0">
            <w:pPr>
              <w:jc w:val="center"/>
            </w:pPr>
            <w:r>
              <w:rPr>
                <w:rFonts w:ascii="Times New Roman" w:hAnsi="Times New Roman"/>
                <w:sz w:val="16"/>
              </w:rPr>
              <w:t>SVM (RBF)</w:t>
            </w:r>
          </w:p>
        </w:tc>
        <w:tc>
          <w:tcPr>
            <w:tcW w:w="1728" w:type="dxa"/>
          </w:tcPr>
          <w:p w14:paraId="48E59B5D" w14:textId="77777777" w:rsidR="00C95999" w:rsidRDefault="00DF2FB0">
            <w:pPr>
              <w:jc w:val="center"/>
            </w:pPr>
            <w:r>
              <w:rPr>
                <w:rFonts w:ascii="Times New Roman" w:hAnsi="Times New Roman"/>
                <w:sz w:val="16"/>
              </w:rPr>
              <w:t>0.667</w:t>
            </w:r>
          </w:p>
        </w:tc>
        <w:tc>
          <w:tcPr>
            <w:tcW w:w="1728" w:type="dxa"/>
          </w:tcPr>
          <w:p w14:paraId="2B861B2C" w14:textId="77777777" w:rsidR="00C95999" w:rsidRDefault="00DF2FB0">
            <w:pPr>
              <w:jc w:val="center"/>
            </w:pPr>
            <w:r>
              <w:rPr>
                <w:rFonts w:ascii="Times New Roman" w:hAnsi="Times New Roman"/>
                <w:sz w:val="16"/>
              </w:rPr>
              <w:t>1.000</w:t>
            </w:r>
          </w:p>
        </w:tc>
        <w:tc>
          <w:tcPr>
            <w:tcW w:w="1728" w:type="dxa"/>
          </w:tcPr>
          <w:p w14:paraId="52CD3F66" w14:textId="77777777" w:rsidR="00C95999" w:rsidRDefault="00DF2FB0">
            <w:pPr>
              <w:jc w:val="center"/>
            </w:pPr>
            <w:r>
              <w:rPr>
                <w:rFonts w:ascii="Times New Roman" w:hAnsi="Times New Roman"/>
                <w:sz w:val="16"/>
              </w:rPr>
              <w:t>0.125</w:t>
            </w:r>
          </w:p>
        </w:tc>
        <w:tc>
          <w:tcPr>
            <w:tcW w:w="1728" w:type="dxa"/>
          </w:tcPr>
          <w:p w14:paraId="270612C9" w14:textId="77777777" w:rsidR="00C95999" w:rsidRDefault="00DF2FB0">
            <w:pPr>
              <w:jc w:val="center"/>
            </w:pPr>
            <w:r>
              <w:rPr>
                <w:rFonts w:ascii="Times New Roman" w:hAnsi="Times New Roman"/>
                <w:sz w:val="16"/>
              </w:rPr>
              <w:t>0.222</w:t>
            </w:r>
          </w:p>
        </w:tc>
      </w:tr>
      <w:tr w:rsidR="00C95999" w14:paraId="33D516AC" w14:textId="77777777">
        <w:trPr>
          <w:jc w:val="center"/>
        </w:trPr>
        <w:tc>
          <w:tcPr>
            <w:tcW w:w="1728" w:type="dxa"/>
          </w:tcPr>
          <w:p w14:paraId="621363DE" w14:textId="77777777" w:rsidR="00C95999" w:rsidRDefault="00DF2FB0">
            <w:pPr>
              <w:jc w:val="center"/>
            </w:pPr>
            <w:r>
              <w:rPr>
                <w:rFonts w:ascii="Times New Roman" w:hAnsi="Times New Roman"/>
                <w:sz w:val="16"/>
              </w:rPr>
              <w:t>LASSO (9)</w:t>
            </w:r>
          </w:p>
        </w:tc>
        <w:tc>
          <w:tcPr>
            <w:tcW w:w="1728" w:type="dxa"/>
          </w:tcPr>
          <w:p w14:paraId="1CEB23F3" w14:textId="77777777" w:rsidR="00C95999" w:rsidRDefault="00DF2FB0">
            <w:pPr>
              <w:jc w:val="center"/>
            </w:pPr>
            <w:r>
              <w:rPr>
                <w:rFonts w:ascii="Times New Roman" w:hAnsi="Times New Roman"/>
                <w:sz w:val="16"/>
              </w:rPr>
              <w:t>Random Forest</w:t>
            </w:r>
          </w:p>
        </w:tc>
        <w:tc>
          <w:tcPr>
            <w:tcW w:w="1728" w:type="dxa"/>
          </w:tcPr>
          <w:p w14:paraId="03CEF520" w14:textId="77777777" w:rsidR="00C95999" w:rsidRDefault="00DF2FB0">
            <w:pPr>
              <w:jc w:val="center"/>
            </w:pPr>
            <w:r>
              <w:rPr>
                <w:rFonts w:ascii="Times New Roman" w:hAnsi="Times New Roman"/>
                <w:sz w:val="16"/>
              </w:rPr>
              <w:t>0.738</w:t>
            </w:r>
          </w:p>
        </w:tc>
        <w:tc>
          <w:tcPr>
            <w:tcW w:w="1728" w:type="dxa"/>
          </w:tcPr>
          <w:p w14:paraId="359E89EB" w14:textId="77777777" w:rsidR="00C95999" w:rsidRDefault="00DF2FB0">
            <w:pPr>
              <w:jc w:val="center"/>
            </w:pPr>
            <w:r>
              <w:rPr>
                <w:rFonts w:ascii="Times New Roman" w:hAnsi="Times New Roman"/>
                <w:sz w:val="16"/>
              </w:rPr>
              <w:t>0.692</w:t>
            </w:r>
          </w:p>
        </w:tc>
        <w:tc>
          <w:tcPr>
            <w:tcW w:w="1728" w:type="dxa"/>
          </w:tcPr>
          <w:p w14:paraId="1E1DC62E" w14:textId="77777777" w:rsidR="00C95999" w:rsidRDefault="00DF2FB0">
            <w:pPr>
              <w:jc w:val="center"/>
            </w:pPr>
            <w:r>
              <w:rPr>
                <w:rFonts w:ascii="Times New Roman" w:hAnsi="Times New Roman"/>
                <w:sz w:val="16"/>
              </w:rPr>
              <w:t>0.563</w:t>
            </w:r>
          </w:p>
        </w:tc>
        <w:tc>
          <w:tcPr>
            <w:tcW w:w="1728" w:type="dxa"/>
          </w:tcPr>
          <w:p w14:paraId="774882F6" w14:textId="77777777" w:rsidR="00C95999" w:rsidRDefault="00DF2FB0">
            <w:pPr>
              <w:jc w:val="center"/>
            </w:pPr>
            <w:r>
              <w:rPr>
                <w:rFonts w:ascii="Times New Roman" w:hAnsi="Times New Roman"/>
                <w:sz w:val="16"/>
              </w:rPr>
              <w:t>0.621</w:t>
            </w:r>
          </w:p>
        </w:tc>
      </w:tr>
      <w:tr w:rsidR="00C95999" w14:paraId="7E09CF75" w14:textId="77777777">
        <w:trPr>
          <w:jc w:val="center"/>
        </w:trPr>
        <w:tc>
          <w:tcPr>
            <w:tcW w:w="1728" w:type="dxa"/>
          </w:tcPr>
          <w:p w14:paraId="10D38F57" w14:textId="77777777" w:rsidR="00C95999" w:rsidRDefault="00DF2FB0">
            <w:pPr>
              <w:jc w:val="center"/>
            </w:pPr>
            <w:r>
              <w:rPr>
                <w:rFonts w:ascii="Times New Roman" w:hAnsi="Times New Roman"/>
                <w:sz w:val="16"/>
              </w:rPr>
              <w:t>LASSO (9)</w:t>
            </w:r>
          </w:p>
        </w:tc>
        <w:tc>
          <w:tcPr>
            <w:tcW w:w="1728" w:type="dxa"/>
          </w:tcPr>
          <w:p w14:paraId="1F2EC1B1" w14:textId="77777777" w:rsidR="00C95999" w:rsidRDefault="00DF2FB0">
            <w:pPr>
              <w:jc w:val="center"/>
            </w:pPr>
            <w:r>
              <w:rPr>
                <w:rFonts w:ascii="Times New Roman" w:hAnsi="Times New Roman"/>
                <w:sz w:val="16"/>
              </w:rPr>
              <w:t>Logistic Regression</w:t>
            </w:r>
          </w:p>
        </w:tc>
        <w:tc>
          <w:tcPr>
            <w:tcW w:w="1728" w:type="dxa"/>
          </w:tcPr>
          <w:p w14:paraId="5FC968E8" w14:textId="77777777" w:rsidR="00C95999" w:rsidRDefault="00DF2FB0">
            <w:pPr>
              <w:jc w:val="center"/>
            </w:pPr>
            <w:r>
              <w:rPr>
                <w:rFonts w:ascii="Times New Roman" w:hAnsi="Times New Roman"/>
                <w:sz w:val="16"/>
              </w:rPr>
              <w:t>0.714</w:t>
            </w:r>
          </w:p>
        </w:tc>
        <w:tc>
          <w:tcPr>
            <w:tcW w:w="1728" w:type="dxa"/>
          </w:tcPr>
          <w:p w14:paraId="4CCA82AB" w14:textId="77777777" w:rsidR="00C95999" w:rsidRDefault="00DF2FB0">
            <w:pPr>
              <w:jc w:val="center"/>
            </w:pPr>
            <w:r>
              <w:rPr>
                <w:rFonts w:ascii="Times New Roman" w:hAnsi="Times New Roman"/>
                <w:sz w:val="16"/>
              </w:rPr>
              <w:t>0.700</w:t>
            </w:r>
          </w:p>
        </w:tc>
        <w:tc>
          <w:tcPr>
            <w:tcW w:w="1728" w:type="dxa"/>
          </w:tcPr>
          <w:p w14:paraId="1003B3AA" w14:textId="77777777" w:rsidR="00C95999" w:rsidRDefault="00DF2FB0">
            <w:pPr>
              <w:jc w:val="center"/>
            </w:pPr>
            <w:r>
              <w:rPr>
                <w:rFonts w:ascii="Times New Roman" w:hAnsi="Times New Roman"/>
                <w:sz w:val="16"/>
              </w:rPr>
              <w:t>0.438</w:t>
            </w:r>
          </w:p>
        </w:tc>
        <w:tc>
          <w:tcPr>
            <w:tcW w:w="1728" w:type="dxa"/>
          </w:tcPr>
          <w:p w14:paraId="7910368E" w14:textId="77777777" w:rsidR="00C95999" w:rsidRDefault="00DF2FB0">
            <w:pPr>
              <w:jc w:val="center"/>
            </w:pPr>
            <w:r>
              <w:rPr>
                <w:rFonts w:ascii="Times New Roman" w:hAnsi="Times New Roman"/>
                <w:sz w:val="16"/>
              </w:rPr>
              <w:t>0.538</w:t>
            </w:r>
          </w:p>
        </w:tc>
      </w:tr>
      <w:tr w:rsidR="00C95999" w14:paraId="4F2B7ED8" w14:textId="77777777">
        <w:trPr>
          <w:jc w:val="center"/>
        </w:trPr>
        <w:tc>
          <w:tcPr>
            <w:tcW w:w="1728" w:type="dxa"/>
          </w:tcPr>
          <w:p w14:paraId="5968AEAB" w14:textId="77777777" w:rsidR="00C95999" w:rsidRDefault="00DF2FB0">
            <w:pPr>
              <w:jc w:val="center"/>
            </w:pPr>
            <w:r>
              <w:rPr>
                <w:rFonts w:ascii="Times New Roman" w:hAnsi="Times New Roman"/>
                <w:sz w:val="16"/>
              </w:rPr>
              <w:t>LASSO (9)</w:t>
            </w:r>
          </w:p>
        </w:tc>
        <w:tc>
          <w:tcPr>
            <w:tcW w:w="1728" w:type="dxa"/>
          </w:tcPr>
          <w:p w14:paraId="2001B701" w14:textId="77777777" w:rsidR="00C95999" w:rsidRDefault="00DF2FB0">
            <w:pPr>
              <w:jc w:val="center"/>
            </w:pPr>
            <w:r>
              <w:rPr>
                <w:rFonts w:ascii="Times New Roman" w:hAnsi="Times New Roman"/>
                <w:sz w:val="16"/>
              </w:rPr>
              <w:t>SVM (RBF)</w:t>
            </w:r>
          </w:p>
        </w:tc>
        <w:tc>
          <w:tcPr>
            <w:tcW w:w="1728" w:type="dxa"/>
          </w:tcPr>
          <w:p w14:paraId="7CD675E1" w14:textId="77777777" w:rsidR="00C95999" w:rsidRDefault="00DF2FB0">
            <w:pPr>
              <w:jc w:val="center"/>
            </w:pPr>
            <w:r>
              <w:rPr>
                <w:rFonts w:ascii="Times New Roman" w:hAnsi="Times New Roman"/>
                <w:sz w:val="16"/>
              </w:rPr>
              <w:t>0.619</w:t>
            </w:r>
          </w:p>
        </w:tc>
        <w:tc>
          <w:tcPr>
            <w:tcW w:w="1728" w:type="dxa"/>
          </w:tcPr>
          <w:p w14:paraId="4A7534BF" w14:textId="77777777" w:rsidR="00C95999" w:rsidRDefault="00DF2FB0">
            <w:pPr>
              <w:jc w:val="center"/>
            </w:pPr>
            <w:r>
              <w:rPr>
                <w:rFonts w:ascii="Times New Roman" w:hAnsi="Times New Roman"/>
                <w:sz w:val="16"/>
              </w:rPr>
              <w:t>0.000</w:t>
            </w:r>
          </w:p>
        </w:tc>
        <w:tc>
          <w:tcPr>
            <w:tcW w:w="1728" w:type="dxa"/>
          </w:tcPr>
          <w:p w14:paraId="0D754E8B" w14:textId="77777777" w:rsidR="00C95999" w:rsidRDefault="00DF2FB0">
            <w:pPr>
              <w:jc w:val="center"/>
            </w:pPr>
            <w:r>
              <w:rPr>
                <w:rFonts w:ascii="Times New Roman" w:hAnsi="Times New Roman"/>
                <w:sz w:val="16"/>
              </w:rPr>
              <w:t>0.000</w:t>
            </w:r>
          </w:p>
        </w:tc>
        <w:tc>
          <w:tcPr>
            <w:tcW w:w="1728" w:type="dxa"/>
          </w:tcPr>
          <w:p w14:paraId="6852E516" w14:textId="77777777" w:rsidR="00C95999" w:rsidRDefault="00DF2FB0">
            <w:pPr>
              <w:jc w:val="center"/>
            </w:pPr>
            <w:r>
              <w:rPr>
                <w:rFonts w:ascii="Times New Roman" w:hAnsi="Times New Roman"/>
                <w:sz w:val="16"/>
              </w:rPr>
              <w:t>0.000</w:t>
            </w:r>
          </w:p>
        </w:tc>
      </w:tr>
    </w:tbl>
    <w:p w14:paraId="52ADF5FD" w14:textId="77777777" w:rsidR="00C95999" w:rsidRDefault="00C95999">
      <w:pPr>
        <w:spacing w:after="40"/>
      </w:pPr>
    </w:p>
    <w:p w14:paraId="76C2DCB9" w14:textId="77777777" w:rsidR="00C95999" w:rsidRDefault="00DF2FB0">
      <w:pPr>
        <w:spacing w:before="80" w:after="40"/>
      </w:pPr>
      <w:r>
        <w:rPr>
          <w:rFonts w:ascii="Times New Roman" w:hAnsi="Times New Roman"/>
          <w:b/>
          <w:i/>
          <w:sz w:val="20"/>
        </w:rPr>
        <w:t>D. Cross-Modality Comparison</w:t>
      </w:r>
    </w:p>
    <w:p w14:paraId="2C9AA20A" w14:textId="31D10034" w:rsidR="00C95999" w:rsidRDefault="00DF2FB0">
      <w:pPr>
        <w:spacing w:after="80"/>
        <w:ind w:firstLine="280"/>
        <w:jc w:val="both"/>
      </w:pPr>
      <w:r>
        <w:rPr>
          <w:rFonts w:ascii="Times New Roman" w:hAnsi="Times New Roman"/>
          <w:sz w:val="20"/>
        </w:rPr>
        <w:t xml:space="preserve">Both modalities demonstrate clinically meaningful classification performance. fNIRS (85.7%, RFE-Random Forest) nominally outperforms EEG (78.1%, SVM RBF) in accuracy, though the modalities are evaluated on different cohorts and validation schemes, precluding direct statistical comparison. EEG achieves a more balanced sensitivity-specificity profile (73.3%/82.4%), suggesting it is better calibrated for recall of AD subjects. The complementary strengths of the two modalities </w:t>
      </w:r>
      <w:r w:rsidR="00FE2EB6">
        <w:rPr>
          <w:rFonts w:ascii="Times New Roman" w:hAnsi="Times New Roman"/>
          <w:sz w:val="20"/>
        </w:rPr>
        <w:t>-</w:t>
      </w:r>
      <w:r>
        <w:rPr>
          <w:rFonts w:ascii="Times New Roman" w:hAnsi="Times New Roman"/>
          <w:sz w:val="20"/>
        </w:rPr>
        <w:t xml:space="preserve"> fast electrophysiological oscillations (EEG) vs. slower hemodynamic responses (fNIRS) </w:t>
      </w:r>
      <w:r w:rsidR="00FE2EB6">
        <w:rPr>
          <w:rFonts w:ascii="Times New Roman" w:hAnsi="Times New Roman"/>
          <w:sz w:val="20"/>
        </w:rPr>
        <w:t>-</w:t>
      </w:r>
      <w:r>
        <w:rPr>
          <w:rFonts w:ascii="Times New Roman" w:hAnsi="Times New Roman"/>
          <w:sz w:val="20"/>
        </w:rPr>
        <w:t xml:space="preserve"> provide a strong rationale for future multimodal fusion, consistent with the superior performance of EEG-bbNIRS fusion (88.1%) reported by Ning et al. [1].</w:t>
      </w:r>
    </w:p>
    <w:p w14:paraId="434724C9" w14:textId="3F17BA55" w:rsidR="00C95999" w:rsidRDefault="00DF2FB0">
      <w:pPr>
        <w:spacing w:after="80"/>
        <w:ind w:firstLine="280"/>
        <w:jc w:val="both"/>
        <w:rPr>
          <w:rFonts w:ascii="Times New Roman" w:hAnsi="Times New Roman"/>
          <w:sz w:val="20"/>
        </w:rPr>
      </w:pPr>
      <w:r>
        <w:rPr>
          <w:rFonts w:ascii="Times New Roman" w:hAnsi="Times New Roman"/>
          <w:sz w:val="20"/>
        </w:rPr>
        <w:t xml:space="preserve">Both modalities demonstrate clinically meaningful classification performance. fNIRS (85.7%, RFE-Random Forest) nominally outperforms EEG (78.1%, SVM RBF) in accuracy, though the modalities are evaluated on different cohorts and validation schemes, precluding direct statistical comparison. EEG achieves a more balanced sensitivity-specificity profile (73.3%/82.4%), suggesting it is better calibrated for recall of AD subjects. The complementary strengths of the two modalities </w:t>
      </w:r>
      <w:r w:rsidR="00FE2EB6">
        <w:rPr>
          <w:rFonts w:ascii="Times New Roman" w:hAnsi="Times New Roman"/>
          <w:sz w:val="20"/>
        </w:rPr>
        <w:t>-</w:t>
      </w:r>
      <w:r>
        <w:rPr>
          <w:rFonts w:ascii="Times New Roman" w:hAnsi="Times New Roman"/>
          <w:sz w:val="20"/>
        </w:rPr>
        <w:t xml:space="preserve"> fast electrophysiological oscillations (EEG) vs. slower hemodynamic responses (fNIRS) </w:t>
      </w:r>
      <w:r w:rsidR="00FE2EB6">
        <w:rPr>
          <w:rFonts w:ascii="Times New Roman" w:hAnsi="Times New Roman"/>
          <w:sz w:val="20"/>
        </w:rPr>
        <w:t>-</w:t>
      </w:r>
      <w:r>
        <w:rPr>
          <w:rFonts w:ascii="Times New Roman" w:hAnsi="Times New Roman"/>
          <w:sz w:val="20"/>
        </w:rPr>
        <w:t xml:space="preserve"> provide a strong rationale for future multimodal fusion, consistent with the superior performance of EEG-bbNIRS fusion (88.1%) reported by Ning et al. [1].</w:t>
      </w:r>
    </w:p>
    <w:p w14:paraId="3D035025" w14:textId="06F68FDA" w:rsidR="000D5F29" w:rsidRDefault="00A92AB1" w:rsidP="00BD0E29">
      <w:pPr>
        <w:spacing w:before="80" w:after="40"/>
        <w:jc w:val="center"/>
      </w:pPr>
      <w:r>
        <w:rPr>
          <w:rFonts w:ascii="Times New Roman" w:hAnsi="Times New Roman"/>
          <w:b/>
          <w:i/>
          <w:sz w:val="20"/>
        </w:rPr>
        <w:t>V</w:t>
      </w:r>
      <w:r w:rsidR="000D5F29">
        <w:rPr>
          <w:rFonts w:ascii="Times New Roman" w:hAnsi="Times New Roman"/>
          <w:b/>
          <w:i/>
          <w:sz w:val="20"/>
        </w:rPr>
        <w:t xml:space="preserve">. </w:t>
      </w:r>
      <w:r w:rsidR="002D47F8" w:rsidRPr="002D47F8">
        <w:rPr>
          <w:rFonts w:ascii="Times New Roman" w:hAnsi="Times New Roman"/>
          <w:b/>
          <w:i/>
          <w:sz w:val="20"/>
        </w:rPr>
        <w:t>MULTIMODAL FUSION METHODOLOGY</w:t>
      </w:r>
    </w:p>
    <w:p w14:paraId="142BE60E" w14:textId="77777777" w:rsidR="00623891" w:rsidRDefault="00623891" w:rsidP="00623891">
      <w:pPr>
        <w:spacing w:before="160" w:after="80"/>
      </w:pPr>
      <w:r>
        <w:rPr>
          <w:rFonts w:ascii="Times New Roman" w:eastAsia="Times New Roman" w:hAnsi="Times New Roman" w:cs="Times New Roman"/>
          <w:b/>
          <w:bCs/>
          <w:i/>
          <w:iCs/>
        </w:rPr>
        <w:t>A. Overview of Fusion Architecture</w:t>
      </w:r>
    </w:p>
    <w:p w14:paraId="73256499" w14:textId="2791396D" w:rsidR="00623891" w:rsidRDefault="00623891" w:rsidP="00623891">
      <w:pPr>
        <w:spacing w:before="80" w:after="80"/>
        <w:ind w:firstLine="720"/>
        <w:jc w:val="both"/>
      </w:pPr>
      <w:r>
        <w:rPr>
          <w:rFonts w:ascii="Times New Roman" w:eastAsia="Times New Roman" w:hAnsi="Times New Roman" w:cs="Times New Roman"/>
          <w:sz w:val="20"/>
          <w:szCs w:val="20"/>
        </w:rPr>
        <w:t xml:space="preserve">This study utilized two independently acquired neurophysiological datasets: EEG recordings from 32 </w:t>
      </w:r>
      <w:r>
        <w:rPr>
          <w:rFonts w:ascii="Times New Roman" w:eastAsia="Times New Roman" w:hAnsi="Times New Roman" w:cs="Times New Roman"/>
          <w:sz w:val="20"/>
          <w:szCs w:val="20"/>
        </w:rPr>
        <w:t xml:space="preserve">subjects and fNIRS recordings from 42 subjects, with 30 subjects common to both modalities. Each modality was processed through a fully independent pipeline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encompassing preprocessing, feature extraction, feature engineering, model training, evaluation, and fine-tuning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prior to any integration. This sequential design ensures that each unimodal classifier is optimally tuned before fusion, thereby enabling a clean assessment of the contribution of each modality in isolation.</w:t>
      </w:r>
    </w:p>
    <w:p w14:paraId="7C9146A7" w14:textId="77777777" w:rsidR="00623891" w:rsidRDefault="00623891" w:rsidP="00623891">
      <w:pPr>
        <w:spacing w:before="80" w:after="80"/>
        <w:ind w:firstLine="720"/>
        <w:jc w:val="both"/>
      </w:pPr>
      <w:r>
        <w:rPr>
          <w:rFonts w:ascii="Times New Roman" w:eastAsia="Times New Roman" w:hAnsi="Times New Roman" w:cs="Times New Roman"/>
          <w:sz w:val="20"/>
          <w:szCs w:val="20"/>
        </w:rPr>
        <w:t>Once satisfactory classification performance was achieved for each individual model, the predictions of both classifiers were compared across the 30 common subjects using a decision-level fusion strategy. For the remaining subjects appearing in only one dataset, classification was performed solely by the respective modality's model.</w:t>
      </w:r>
    </w:p>
    <w:p w14:paraId="634A7BA8" w14:textId="77777777" w:rsidR="00623891" w:rsidRDefault="00623891" w:rsidP="00623891">
      <w:pPr>
        <w:spacing w:before="160" w:after="80"/>
      </w:pPr>
      <w:r>
        <w:rPr>
          <w:rFonts w:ascii="Times New Roman" w:eastAsia="Times New Roman" w:hAnsi="Times New Roman" w:cs="Times New Roman"/>
          <w:b/>
          <w:bCs/>
          <w:i/>
          <w:iCs/>
        </w:rPr>
        <w:t>B. Decision-Level Fusion: OR-Based Logic</w:t>
      </w:r>
    </w:p>
    <w:p w14:paraId="3B76C9A7" w14:textId="77777777" w:rsidR="00623891" w:rsidRDefault="00623891" w:rsidP="00623891">
      <w:pPr>
        <w:spacing w:before="80" w:after="80"/>
        <w:ind w:firstLine="720"/>
        <w:jc w:val="both"/>
      </w:pPr>
      <w:r>
        <w:rPr>
          <w:rFonts w:ascii="Times New Roman" w:eastAsia="Times New Roman" w:hAnsi="Times New Roman" w:cs="Times New Roman"/>
          <w:sz w:val="20"/>
          <w:szCs w:val="20"/>
        </w:rPr>
        <w:t>Since EEG captures electrical brain activity and fNIRS captures hemodynamic responses, the two modalities encode fundamentally distinct neurophysiological phenomena. Rather than treating their outputs as redundant sources of information, the predictions of the two classifiers are treated as complementary signals. The fusion scheme follows a conservative OR-based decision rule, formalized as follows:</w:t>
      </w:r>
    </w:p>
    <w:p w14:paraId="6F4D2F19" w14:textId="77777777" w:rsidR="00623891" w:rsidRPr="00E13099" w:rsidRDefault="00623891" w:rsidP="00623891">
      <w:pPr>
        <w:spacing w:before="100" w:after="100"/>
        <w:jc w:val="center"/>
        <w:rPr>
          <w:sz w:val="18"/>
          <w:szCs w:val="18"/>
        </w:rPr>
      </w:pPr>
      <w:r w:rsidRPr="00E13099">
        <w:rPr>
          <w:rFonts w:ascii="Times New Roman" w:eastAsia="Times New Roman" w:hAnsi="Times New Roman" w:cs="Times New Roman"/>
          <w:i/>
          <w:iCs/>
          <w:sz w:val="16"/>
          <w:szCs w:val="16"/>
        </w:rPr>
        <w:t>Final Label = AD   if   (EEG = AD) OR (fNIRS = AD)</w:t>
      </w:r>
    </w:p>
    <w:p w14:paraId="7F14B67B" w14:textId="77777777" w:rsidR="00623891" w:rsidRPr="00E13099" w:rsidRDefault="00623891" w:rsidP="00623891">
      <w:pPr>
        <w:spacing w:before="60" w:after="120"/>
        <w:jc w:val="center"/>
        <w:rPr>
          <w:sz w:val="18"/>
          <w:szCs w:val="18"/>
        </w:rPr>
      </w:pPr>
      <w:r w:rsidRPr="00E13099">
        <w:rPr>
          <w:rFonts w:ascii="Times New Roman" w:eastAsia="Times New Roman" w:hAnsi="Times New Roman" w:cs="Times New Roman"/>
          <w:i/>
          <w:iCs/>
          <w:sz w:val="16"/>
          <w:szCs w:val="16"/>
        </w:rPr>
        <w:t>Final Label = HC   if   (EEG = HC) AND (fNIRS = HC)</w:t>
      </w:r>
    </w:p>
    <w:p w14:paraId="58A99C2C" w14:textId="63490FDB" w:rsidR="00623891" w:rsidRDefault="00623891" w:rsidP="00623891">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Under this rule, a subject is classified as Alzheimer's Disease (AD) if at least one classifier predicts AD; a Healthy Control (HC) classification is only assigned when both classifiers independently agree on a negative diagnosis. The complete decision matrix is presented in Table </w:t>
      </w:r>
      <w:r w:rsidR="00E72795">
        <w:rPr>
          <w:rFonts w:ascii="Times New Roman" w:eastAsia="Times New Roman" w:hAnsi="Times New Roman" w:cs="Times New Roman"/>
          <w:sz w:val="20"/>
          <w:szCs w:val="20"/>
        </w:rPr>
        <w:t>V</w:t>
      </w:r>
      <w:r>
        <w:rPr>
          <w:rFonts w:ascii="Times New Roman" w:eastAsia="Times New Roman" w:hAnsi="Times New Roman" w:cs="Times New Roman"/>
          <w:sz w:val="20"/>
          <w:szCs w:val="20"/>
        </w:rPr>
        <w:t>I.</w:t>
      </w:r>
    </w:p>
    <w:p w14:paraId="5A53A065" w14:textId="563F1FEC" w:rsidR="00E72795" w:rsidRDefault="00E72795" w:rsidP="00623891">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b/>
          <w:bCs/>
          <w:sz w:val="18"/>
          <w:szCs w:val="18"/>
        </w:rPr>
        <w:t xml:space="preserve">TABLE VI. </w:t>
      </w:r>
      <w:r>
        <w:rPr>
          <w:rFonts w:ascii="Times New Roman" w:eastAsia="Times New Roman" w:hAnsi="Times New Roman" w:cs="Times New Roman"/>
          <w:b/>
          <w:bCs/>
          <w:sz w:val="18"/>
          <w:szCs w:val="18"/>
        </w:rPr>
        <w:t>Decision-Level Fusion Logic (OR Rule)</w:t>
      </w:r>
    </w:p>
    <w:tbl>
      <w:tblPr>
        <w:tblStyle w:val="TableGrid"/>
        <w:tblW w:w="0" w:type="auto"/>
        <w:tblInd w:w="288" w:type="dxa"/>
        <w:tblLook w:val="04A0" w:firstRow="1" w:lastRow="0" w:firstColumn="1" w:lastColumn="0" w:noHBand="0" w:noVBand="1"/>
      </w:tblPr>
      <w:tblGrid>
        <w:gridCol w:w="927"/>
        <w:gridCol w:w="1146"/>
        <w:gridCol w:w="1248"/>
        <w:gridCol w:w="1431"/>
      </w:tblGrid>
      <w:tr w:rsidR="00F973C8" w14:paraId="1CF6B213" w14:textId="77777777" w:rsidTr="008C3D79">
        <w:tc>
          <w:tcPr>
            <w:tcW w:w="877" w:type="dxa"/>
            <w:shd w:val="clear" w:color="auto" w:fill="D9D9D9" w:themeFill="background1" w:themeFillShade="D9"/>
          </w:tcPr>
          <w:p w14:paraId="39D1F403" w14:textId="4FB813A2" w:rsidR="00F973C8" w:rsidRPr="002037E9" w:rsidRDefault="0073310C" w:rsidP="002037E9">
            <w:pPr>
              <w:jc w:val="center"/>
              <w:rPr>
                <w:rFonts w:ascii="Times New Roman" w:hAnsi="Times New Roman"/>
                <w:b/>
                <w:sz w:val="16"/>
              </w:rPr>
            </w:pPr>
            <w:r w:rsidRPr="002037E9">
              <w:rPr>
                <w:rFonts w:ascii="Times New Roman" w:hAnsi="Times New Roman"/>
                <w:b/>
                <w:sz w:val="16"/>
              </w:rPr>
              <w:t>EEG Prediction</w:t>
            </w:r>
          </w:p>
        </w:tc>
        <w:tc>
          <w:tcPr>
            <w:tcW w:w="1166" w:type="dxa"/>
            <w:shd w:val="clear" w:color="auto" w:fill="D9D9D9" w:themeFill="background1" w:themeFillShade="D9"/>
          </w:tcPr>
          <w:p w14:paraId="468AF19A" w14:textId="069EF057" w:rsidR="00F973C8" w:rsidRPr="002037E9" w:rsidRDefault="006713F4" w:rsidP="002037E9">
            <w:pPr>
              <w:jc w:val="center"/>
              <w:rPr>
                <w:rFonts w:ascii="Times New Roman" w:hAnsi="Times New Roman"/>
                <w:b/>
                <w:sz w:val="16"/>
              </w:rPr>
            </w:pPr>
            <w:r w:rsidRPr="002037E9">
              <w:rPr>
                <w:rFonts w:ascii="Times New Roman" w:hAnsi="Times New Roman"/>
                <w:b/>
                <w:sz w:val="16"/>
              </w:rPr>
              <w:t>fNIRS Prediction</w:t>
            </w:r>
          </w:p>
        </w:tc>
        <w:tc>
          <w:tcPr>
            <w:tcW w:w="1257" w:type="dxa"/>
            <w:shd w:val="clear" w:color="auto" w:fill="D9D9D9" w:themeFill="background1" w:themeFillShade="D9"/>
          </w:tcPr>
          <w:p w14:paraId="5B638AF8" w14:textId="6C5E0433" w:rsidR="00F973C8" w:rsidRPr="002037E9" w:rsidRDefault="000D321B" w:rsidP="002037E9">
            <w:pPr>
              <w:jc w:val="center"/>
              <w:rPr>
                <w:rFonts w:ascii="Times New Roman" w:hAnsi="Times New Roman"/>
                <w:b/>
                <w:sz w:val="16"/>
              </w:rPr>
            </w:pPr>
            <w:r w:rsidRPr="002037E9">
              <w:rPr>
                <w:rFonts w:ascii="Times New Roman" w:hAnsi="Times New Roman"/>
                <w:b/>
                <w:sz w:val="16"/>
              </w:rPr>
              <w:t>Final Classification</w:t>
            </w:r>
          </w:p>
        </w:tc>
        <w:tc>
          <w:tcPr>
            <w:tcW w:w="1452" w:type="dxa"/>
            <w:shd w:val="clear" w:color="auto" w:fill="D9D9D9" w:themeFill="background1" w:themeFillShade="D9"/>
          </w:tcPr>
          <w:p w14:paraId="14D726C3" w14:textId="5CE92EBE" w:rsidR="00F973C8" w:rsidRPr="002037E9" w:rsidRDefault="00B45931" w:rsidP="002037E9">
            <w:pPr>
              <w:jc w:val="center"/>
              <w:rPr>
                <w:rFonts w:ascii="Times New Roman" w:hAnsi="Times New Roman"/>
                <w:b/>
                <w:sz w:val="16"/>
              </w:rPr>
            </w:pPr>
            <w:r w:rsidRPr="002037E9">
              <w:rPr>
                <w:rFonts w:ascii="Times New Roman" w:hAnsi="Times New Roman"/>
                <w:b/>
                <w:sz w:val="16"/>
              </w:rPr>
              <w:t>Clinical Interpretation</w:t>
            </w:r>
          </w:p>
        </w:tc>
      </w:tr>
      <w:tr w:rsidR="00F973C8" w14:paraId="76BCEE06" w14:textId="77777777" w:rsidTr="00E13099">
        <w:trPr>
          <w:trHeight w:val="413"/>
        </w:trPr>
        <w:tc>
          <w:tcPr>
            <w:tcW w:w="877" w:type="dxa"/>
          </w:tcPr>
          <w:p w14:paraId="3F1A5553" w14:textId="4467FFB7" w:rsidR="00F973C8" w:rsidRPr="002037E9" w:rsidRDefault="00450BE2" w:rsidP="00623891">
            <w:pPr>
              <w:spacing w:before="80" w:after="80"/>
              <w:jc w:val="both"/>
              <w:rPr>
                <w:rFonts w:ascii="Times New Roman" w:hAnsi="Times New Roman"/>
                <w:sz w:val="16"/>
              </w:rPr>
            </w:pPr>
            <w:r w:rsidRPr="002037E9">
              <w:rPr>
                <w:rFonts w:ascii="Times New Roman" w:hAnsi="Times New Roman"/>
                <w:sz w:val="16"/>
              </w:rPr>
              <w:t>HC</w:t>
            </w:r>
          </w:p>
        </w:tc>
        <w:tc>
          <w:tcPr>
            <w:tcW w:w="1166" w:type="dxa"/>
          </w:tcPr>
          <w:p w14:paraId="7048237F" w14:textId="54C11A6B" w:rsidR="00F973C8" w:rsidRPr="002037E9" w:rsidRDefault="0051683A" w:rsidP="00623891">
            <w:pPr>
              <w:spacing w:before="80" w:after="80"/>
              <w:jc w:val="both"/>
              <w:rPr>
                <w:rFonts w:ascii="Times New Roman" w:hAnsi="Times New Roman"/>
                <w:sz w:val="16"/>
              </w:rPr>
            </w:pPr>
            <w:r w:rsidRPr="002037E9">
              <w:rPr>
                <w:rFonts w:ascii="Times New Roman" w:hAnsi="Times New Roman"/>
                <w:sz w:val="16"/>
              </w:rPr>
              <w:t>HC</w:t>
            </w:r>
          </w:p>
        </w:tc>
        <w:tc>
          <w:tcPr>
            <w:tcW w:w="1257" w:type="dxa"/>
          </w:tcPr>
          <w:p w14:paraId="1A86B0E1" w14:textId="41E48610" w:rsidR="00F973C8" w:rsidRPr="002037E9" w:rsidRDefault="0051683A" w:rsidP="00623891">
            <w:pPr>
              <w:spacing w:before="80" w:after="80"/>
              <w:jc w:val="both"/>
              <w:rPr>
                <w:rFonts w:ascii="Times New Roman" w:hAnsi="Times New Roman"/>
                <w:sz w:val="16"/>
              </w:rPr>
            </w:pPr>
            <w:r w:rsidRPr="002037E9">
              <w:rPr>
                <w:rFonts w:ascii="Times New Roman" w:hAnsi="Times New Roman"/>
                <w:sz w:val="16"/>
              </w:rPr>
              <w:t>HC</w:t>
            </w:r>
          </w:p>
        </w:tc>
        <w:tc>
          <w:tcPr>
            <w:tcW w:w="1452" w:type="dxa"/>
          </w:tcPr>
          <w:p w14:paraId="3C3C7763" w14:textId="0E1ACBFD" w:rsidR="00F973C8" w:rsidRPr="002037E9" w:rsidRDefault="00C03DAF" w:rsidP="00623891">
            <w:pPr>
              <w:spacing w:before="80" w:after="80"/>
              <w:jc w:val="both"/>
              <w:rPr>
                <w:rFonts w:ascii="Times New Roman" w:hAnsi="Times New Roman"/>
                <w:sz w:val="16"/>
              </w:rPr>
            </w:pPr>
            <w:r w:rsidRPr="002037E9">
              <w:rPr>
                <w:rFonts w:ascii="Times New Roman" w:hAnsi="Times New Roman"/>
                <w:sz w:val="16"/>
              </w:rPr>
              <w:t>Both</w:t>
            </w:r>
            <w:r w:rsidRPr="002037E9">
              <w:rPr>
                <w:rFonts w:ascii="Times New Roman" w:hAnsi="Times New Roman"/>
                <w:sz w:val="16"/>
              </w:rPr>
              <w:t xml:space="preserve"> </w:t>
            </w:r>
            <w:r w:rsidRPr="002037E9">
              <w:rPr>
                <w:rFonts w:ascii="Times New Roman" w:hAnsi="Times New Roman"/>
                <w:sz w:val="16"/>
              </w:rPr>
              <w:t>agree</w:t>
            </w:r>
            <w:r w:rsidRPr="002037E9">
              <w:rPr>
                <w:rFonts w:ascii="Times New Roman" w:hAnsi="Times New Roman"/>
                <w:sz w:val="16"/>
              </w:rPr>
              <w:t xml:space="preserve">- </w:t>
            </w:r>
            <w:r w:rsidRPr="002037E9">
              <w:rPr>
                <w:rFonts w:ascii="Times New Roman" w:hAnsi="Times New Roman"/>
                <w:sz w:val="16"/>
              </w:rPr>
              <w:t xml:space="preserve"> Low AD risk</w:t>
            </w:r>
          </w:p>
        </w:tc>
      </w:tr>
      <w:tr w:rsidR="00F973C8" w14:paraId="192E2AF9" w14:textId="77777777" w:rsidTr="00E13099">
        <w:trPr>
          <w:trHeight w:val="413"/>
        </w:trPr>
        <w:tc>
          <w:tcPr>
            <w:tcW w:w="877" w:type="dxa"/>
          </w:tcPr>
          <w:p w14:paraId="49044CF2" w14:textId="503C2D8F" w:rsidR="00F973C8" w:rsidRPr="002037E9" w:rsidRDefault="00C03DAF" w:rsidP="00623891">
            <w:pPr>
              <w:spacing w:before="80" w:after="80"/>
              <w:jc w:val="both"/>
              <w:rPr>
                <w:rFonts w:ascii="Times New Roman" w:hAnsi="Times New Roman"/>
                <w:sz w:val="16"/>
              </w:rPr>
            </w:pPr>
            <w:r w:rsidRPr="002037E9">
              <w:rPr>
                <w:rFonts w:ascii="Times New Roman" w:hAnsi="Times New Roman"/>
                <w:sz w:val="16"/>
              </w:rPr>
              <w:t>HC</w:t>
            </w:r>
          </w:p>
        </w:tc>
        <w:tc>
          <w:tcPr>
            <w:tcW w:w="1166" w:type="dxa"/>
          </w:tcPr>
          <w:p w14:paraId="4508C7FD" w14:textId="264A45EA" w:rsidR="00F973C8" w:rsidRPr="002037E9" w:rsidRDefault="002C2C86" w:rsidP="00623891">
            <w:pPr>
              <w:spacing w:before="80" w:after="80"/>
              <w:jc w:val="both"/>
              <w:rPr>
                <w:rFonts w:ascii="Times New Roman" w:hAnsi="Times New Roman"/>
                <w:sz w:val="16"/>
              </w:rPr>
            </w:pPr>
            <w:r w:rsidRPr="002037E9">
              <w:rPr>
                <w:rFonts w:ascii="Times New Roman" w:hAnsi="Times New Roman"/>
                <w:sz w:val="16"/>
              </w:rPr>
              <w:t>AD</w:t>
            </w:r>
          </w:p>
        </w:tc>
        <w:tc>
          <w:tcPr>
            <w:tcW w:w="1257" w:type="dxa"/>
          </w:tcPr>
          <w:p w14:paraId="7CED1A36" w14:textId="71B31CB4" w:rsidR="00F973C8" w:rsidRPr="002037E9" w:rsidRDefault="006B6093" w:rsidP="00623891">
            <w:pPr>
              <w:spacing w:before="80" w:after="80"/>
              <w:jc w:val="both"/>
              <w:rPr>
                <w:rFonts w:ascii="Times New Roman" w:hAnsi="Times New Roman"/>
                <w:sz w:val="16"/>
              </w:rPr>
            </w:pPr>
            <w:r w:rsidRPr="002037E9">
              <w:rPr>
                <w:rFonts w:ascii="Times New Roman" w:hAnsi="Times New Roman"/>
                <w:sz w:val="16"/>
              </w:rPr>
              <w:t>AD</w:t>
            </w:r>
          </w:p>
        </w:tc>
        <w:tc>
          <w:tcPr>
            <w:tcW w:w="1452" w:type="dxa"/>
          </w:tcPr>
          <w:p w14:paraId="2F1379A3" w14:textId="2D86DE2A" w:rsidR="00F973C8" w:rsidRPr="002037E9" w:rsidRDefault="00BF5504" w:rsidP="00623891">
            <w:pPr>
              <w:spacing w:before="80" w:after="80"/>
              <w:jc w:val="both"/>
              <w:rPr>
                <w:rFonts w:ascii="Times New Roman" w:hAnsi="Times New Roman"/>
                <w:sz w:val="16"/>
              </w:rPr>
            </w:pPr>
            <w:r w:rsidRPr="002037E9">
              <w:rPr>
                <w:rFonts w:ascii="Times New Roman" w:hAnsi="Times New Roman"/>
                <w:sz w:val="16"/>
              </w:rPr>
              <w:t>E</w:t>
            </w:r>
            <w:r w:rsidR="004E3446" w:rsidRPr="002037E9">
              <w:rPr>
                <w:rFonts w:ascii="Times New Roman" w:hAnsi="Times New Roman"/>
                <w:sz w:val="16"/>
              </w:rPr>
              <w:t>sc</w:t>
            </w:r>
            <w:r w:rsidRPr="002037E9">
              <w:rPr>
                <w:rFonts w:ascii="Times New Roman" w:hAnsi="Times New Roman"/>
                <w:sz w:val="16"/>
              </w:rPr>
              <w:t>alate for further cllinical trails</w:t>
            </w:r>
          </w:p>
        </w:tc>
      </w:tr>
      <w:tr w:rsidR="00F973C8" w14:paraId="05B43F4D" w14:textId="77777777" w:rsidTr="00E13099">
        <w:trPr>
          <w:trHeight w:val="413"/>
        </w:trPr>
        <w:tc>
          <w:tcPr>
            <w:tcW w:w="877" w:type="dxa"/>
          </w:tcPr>
          <w:p w14:paraId="1B33543F" w14:textId="337F9364" w:rsidR="00F973C8" w:rsidRPr="002037E9" w:rsidRDefault="001D0AC8" w:rsidP="00623891">
            <w:pPr>
              <w:spacing w:before="80" w:after="80"/>
              <w:jc w:val="both"/>
              <w:rPr>
                <w:rFonts w:ascii="Times New Roman" w:hAnsi="Times New Roman"/>
                <w:sz w:val="16"/>
              </w:rPr>
            </w:pPr>
            <w:r w:rsidRPr="002037E9">
              <w:rPr>
                <w:rFonts w:ascii="Times New Roman" w:hAnsi="Times New Roman"/>
                <w:sz w:val="16"/>
              </w:rPr>
              <w:t>AD</w:t>
            </w:r>
          </w:p>
        </w:tc>
        <w:tc>
          <w:tcPr>
            <w:tcW w:w="1166" w:type="dxa"/>
          </w:tcPr>
          <w:p w14:paraId="1B33BACC" w14:textId="7F6088F3" w:rsidR="00F973C8" w:rsidRPr="002037E9" w:rsidRDefault="000632A5" w:rsidP="00623891">
            <w:pPr>
              <w:spacing w:before="80" w:after="80"/>
              <w:jc w:val="both"/>
              <w:rPr>
                <w:rFonts w:ascii="Times New Roman" w:hAnsi="Times New Roman"/>
                <w:sz w:val="16"/>
              </w:rPr>
            </w:pPr>
            <w:r w:rsidRPr="002037E9">
              <w:rPr>
                <w:rFonts w:ascii="Times New Roman" w:hAnsi="Times New Roman"/>
                <w:sz w:val="16"/>
              </w:rPr>
              <w:t>HC</w:t>
            </w:r>
          </w:p>
        </w:tc>
        <w:tc>
          <w:tcPr>
            <w:tcW w:w="1257" w:type="dxa"/>
          </w:tcPr>
          <w:p w14:paraId="2A91E9A5" w14:textId="4A45A87C" w:rsidR="00F973C8" w:rsidRPr="002037E9" w:rsidRDefault="006B6093" w:rsidP="00623891">
            <w:pPr>
              <w:spacing w:before="80" w:after="80"/>
              <w:jc w:val="both"/>
              <w:rPr>
                <w:rFonts w:ascii="Times New Roman" w:hAnsi="Times New Roman"/>
                <w:sz w:val="16"/>
              </w:rPr>
            </w:pPr>
            <w:r w:rsidRPr="002037E9">
              <w:rPr>
                <w:rFonts w:ascii="Times New Roman" w:hAnsi="Times New Roman"/>
                <w:sz w:val="16"/>
              </w:rPr>
              <w:t>AD</w:t>
            </w:r>
          </w:p>
        </w:tc>
        <w:tc>
          <w:tcPr>
            <w:tcW w:w="1452" w:type="dxa"/>
          </w:tcPr>
          <w:p w14:paraId="3ABD27FF" w14:textId="1FF97881" w:rsidR="00F973C8" w:rsidRPr="002037E9" w:rsidRDefault="00BF5504" w:rsidP="00623891">
            <w:pPr>
              <w:spacing w:before="80" w:after="80"/>
              <w:jc w:val="both"/>
              <w:rPr>
                <w:rFonts w:ascii="Times New Roman" w:hAnsi="Times New Roman"/>
                <w:sz w:val="16"/>
              </w:rPr>
            </w:pPr>
            <w:r w:rsidRPr="002037E9">
              <w:rPr>
                <w:rFonts w:ascii="Times New Roman" w:hAnsi="Times New Roman"/>
                <w:sz w:val="16"/>
              </w:rPr>
              <w:t>Escalate for further cllinical trails</w:t>
            </w:r>
          </w:p>
        </w:tc>
      </w:tr>
      <w:tr w:rsidR="00F973C8" w14:paraId="542FF12D" w14:textId="77777777" w:rsidTr="00D12F32">
        <w:tc>
          <w:tcPr>
            <w:tcW w:w="877" w:type="dxa"/>
          </w:tcPr>
          <w:p w14:paraId="6EED2265" w14:textId="5D8F1B5E" w:rsidR="00F973C8" w:rsidRPr="00E13099" w:rsidRDefault="001D0AC8" w:rsidP="00623891">
            <w:pPr>
              <w:spacing w:before="80" w:after="80"/>
              <w:jc w:val="both"/>
              <w:rPr>
                <w:rFonts w:ascii="Times New Roman" w:hAnsi="Times New Roman"/>
                <w:sz w:val="16"/>
              </w:rPr>
            </w:pPr>
            <w:r w:rsidRPr="00E13099">
              <w:rPr>
                <w:rFonts w:ascii="Times New Roman" w:hAnsi="Times New Roman"/>
                <w:sz w:val="16"/>
              </w:rPr>
              <w:t>AD</w:t>
            </w:r>
          </w:p>
        </w:tc>
        <w:tc>
          <w:tcPr>
            <w:tcW w:w="1166" w:type="dxa"/>
          </w:tcPr>
          <w:p w14:paraId="1A4D6A17" w14:textId="5EC72DC2" w:rsidR="00F973C8" w:rsidRPr="00E13099" w:rsidRDefault="00873331" w:rsidP="00623891">
            <w:pPr>
              <w:spacing w:before="80" w:after="80"/>
              <w:jc w:val="both"/>
              <w:rPr>
                <w:rFonts w:ascii="Times New Roman" w:hAnsi="Times New Roman"/>
                <w:sz w:val="16"/>
              </w:rPr>
            </w:pPr>
            <w:r w:rsidRPr="00E13099">
              <w:rPr>
                <w:rFonts w:ascii="Times New Roman" w:hAnsi="Times New Roman"/>
                <w:sz w:val="16"/>
              </w:rPr>
              <w:t>AD</w:t>
            </w:r>
          </w:p>
        </w:tc>
        <w:tc>
          <w:tcPr>
            <w:tcW w:w="1257" w:type="dxa"/>
          </w:tcPr>
          <w:p w14:paraId="26EBAF53" w14:textId="565250D8" w:rsidR="00F973C8" w:rsidRPr="00E13099" w:rsidRDefault="00EB152C" w:rsidP="00623891">
            <w:pPr>
              <w:spacing w:before="80" w:after="80"/>
              <w:jc w:val="both"/>
              <w:rPr>
                <w:rFonts w:ascii="Times New Roman" w:hAnsi="Times New Roman"/>
                <w:sz w:val="16"/>
              </w:rPr>
            </w:pPr>
            <w:r w:rsidRPr="00E13099">
              <w:rPr>
                <w:rFonts w:ascii="Times New Roman" w:hAnsi="Times New Roman"/>
                <w:sz w:val="16"/>
              </w:rPr>
              <w:t>AD</w:t>
            </w:r>
          </w:p>
        </w:tc>
        <w:tc>
          <w:tcPr>
            <w:tcW w:w="1452" w:type="dxa"/>
          </w:tcPr>
          <w:p w14:paraId="3AB1DB1E" w14:textId="11D58E98" w:rsidR="00F973C8" w:rsidRPr="00E13099" w:rsidRDefault="00D12F32" w:rsidP="00623891">
            <w:pPr>
              <w:spacing w:before="80" w:after="80"/>
              <w:jc w:val="both"/>
              <w:rPr>
                <w:rFonts w:ascii="Times New Roman" w:hAnsi="Times New Roman"/>
                <w:sz w:val="16"/>
              </w:rPr>
            </w:pPr>
            <w:r w:rsidRPr="00E13099">
              <w:rPr>
                <w:rFonts w:ascii="Times New Roman" w:hAnsi="Times New Roman"/>
                <w:sz w:val="16"/>
              </w:rPr>
              <w:t>High AD risk</w:t>
            </w:r>
          </w:p>
        </w:tc>
      </w:tr>
    </w:tbl>
    <w:p w14:paraId="50DE0C35" w14:textId="77777777" w:rsidR="00EC3749" w:rsidRDefault="00EC3749" w:rsidP="00EC3749">
      <w:pPr>
        <w:spacing w:before="160" w:after="80"/>
      </w:pPr>
      <w:r>
        <w:rPr>
          <w:rFonts w:ascii="Times New Roman" w:eastAsia="Times New Roman" w:hAnsi="Times New Roman" w:cs="Times New Roman"/>
          <w:b/>
          <w:bCs/>
          <w:i/>
          <w:iCs/>
        </w:rPr>
        <w:t>C. Clinical Motivation and Asymmetric Error Cost</w:t>
      </w:r>
    </w:p>
    <w:p w14:paraId="71871AF4" w14:textId="04CAC883" w:rsidR="00EC3749" w:rsidRDefault="00EC3749" w:rsidP="00EC3749">
      <w:pPr>
        <w:spacing w:before="80" w:after="80"/>
        <w:ind w:firstLine="720"/>
        <w:jc w:val="both"/>
      </w:pPr>
      <w:r>
        <w:rPr>
          <w:rFonts w:ascii="Times New Roman" w:eastAsia="Times New Roman" w:hAnsi="Times New Roman" w:cs="Times New Roman"/>
          <w:sz w:val="20"/>
          <w:szCs w:val="20"/>
        </w:rPr>
        <w:t xml:space="preserve">The adoption of an OR-based fusion rule is grounded in the clinical priorities of Alzheimer's Disease screening. The consequences of the two possible misclassification types are inherently asymmetric. A false positive </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classifying a Healthy Control subject as AD  </w:t>
      </w:r>
      <w:r>
        <w:rPr>
          <w:rFonts w:ascii="Times New Roman" w:eastAsia="Times New Roman" w:hAnsi="Times New Roman" w:cs="Times New Roman"/>
          <w:sz w:val="20"/>
          <w:szCs w:val="20"/>
        </w:rPr>
        <w:lastRenderedPageBreak/>
        <w:t xml:space="preserve">results in additional diagnostic follow-up, which is a manageable and correctable outcome. By contrast, a false negative </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failing to detect AD in a patient who has it </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delays intervention and can have serious consequences for prognosis, care planning, and treatment trajectory.</w:t>
      </w:r>
    </w:p>
    <w:p w14:paraId="6721EA57" w14:textId="77777777" w:rsidR="00EC3749" w:rsidRDefault="00EC3749" w:rsidP="00EC3749">
      <w:pPr>
        <w:spacing w:before="80" w:after="80"/>
        <w:ind w:firstLine="720"/>
        <w:jc w:val="both"/>
      </w:pPr>
      <w:r>
        <w:rPr>
          <w:rFonts w:ascii="Times New Roman" w:eastAsia="Times New Roman" w:hAnsi="Times New Roman" w:cs="Times New Roman"/>
          <w:sz w:val="20"/>
          <w:szCs w:val="20"/>
        </w:rPr>
        <w:t>The OR-based fusion rule directly encodes this asymmetry: it deliberately errs on the side of caution by flagging as AD any subject for whom at least one modality raises a positive signal. This design maximizes sensitivity for AD detection at the cost of a modest, clinically acceptable reduction in specificity. In the context of early-stage screening, where the primary objective is to minimize missed diagnoses, this trade-off is both medically justified and strategically sound.</w:t>
      </w:r>
    </w:p>
    <w:p w14:paraId="1B5B13FB" w14:textId="3BF9641B" w:rsidR="00C95999" w:rsidRDefault="00DF2FB0">
      <w:pPr>
        <w:spacing w:before="160" w:after="60"/>
        <w:jc w:val="center"/>
      </w:pPr>
      <w:r>
        <w:rPr>
          <w:rFonts w:ascii="Times New Roman" w:hAnsi="Times New Roman"/>
          <w:b/>
          <w:sz w:val="20"/>
        </w:rPr>
        <w:t>V</w:t>
      </w:r>
      <w:r w:rsidR="00A92AB1">
        <w:rPr>
          <w:rFonts w:ascii="Times New Roman" w:hAnsi="Times New Roman"/>
          <w:b/>
          <w:sz w:val="20"/>
        </w:rPr>
        <w:t>I</w:t>
      </w:r>
      <w:r>
        <w:rPr>
          <w:rFonts w:ascii="Times New Roman" w:hAnsi="Times New Roman"/>
          <w:b/>
          <w:sz w:val="20"/>
        </w:rPr>
        <w:t>. DISCUSSION</w:t>
      </w:r>
    </w:p>
    <w:p w14:paraId="2CB8A620" w14:textId="77777777" w:rsidR="00E61596" w:rsidRDefault="00E61596" w:rsidP="00E61596">
      <w:pPr>
        <w:spacing w:before="200" w:after="80"/>
      </w:pPr>
      <w:r>
        <w:rPr>
          <w:rFonts w:ascii="Times New Roman" w:eastAsia="Times New Roman" w:hAnsi="Times New Roman" w:cs="Times New Roman"/>
          <w:b/>
          <w:bCs/>
          <w:i/>
          <w:iCs/>
        </w:rPr>
        <w:t>A. EEG Pipeline Performance</w:t>
      </w:r>
    </w:p>
    <w:p w14:paraId="42C9D917" w14:textId="16A1A752" w:rsidR="00E61596" w:rsidRDefault="00E61596" w:rsidP="00E61596">
      <w:pPr>
        <w:spacing w:before="80" w:after="80"/>
        <w:ind w:firstLine="720"/>
        <w:jc w:val="both"/>
      </w:pPr>
      <w:r>
        <w:rPr>
          <w:rFonts w:ascii="Times New Roman" w:eastAsia="Times New Roman" w:hAnsi="Times New Roman" w:cs="Times New Roman"/>
          <w:sz w:val="20"/>
          <w:szCs w:val="20"/>
        </w:rPr>
        <w:t xml:space="preserve">The results support the central premise that EEG spectral biomarkers carry independent, clinically meaningful diagnostic information for early AD classification. The EEG pipeline demonstrates that SVM-RBF, paired with a rich 1,261-dimensional multi-domain feature set and rigorous LOSO cross-validation, achieves 78.1% subject-level accuracy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comparable to the EEG-only baseline of 76.67% reported by Ning et al. [1]. Importantly, this was achieved using classical machine learning, confirming that carefully engineered features can be competitive with deep learning representations in small-sample biomedical settings.</w:t>
      </w:r>
    </w:p>
    <w:p w14:paraId="371AF6CB" w14:textId="77777777" w:rsidR="00E61596" w:rsidRDefault="00E61596" w:rsidP="00E61596">
      <w:pPr>
        <w:spacing w:before="200" w:after="80"/>
      </w:pPr>
      <w:r>
        <w:rPr>
          <w:rFonts w:ascii="Times New Roman" w:eastAsia="Times New Roman" w:hAnsi="Times New Roman" w:cs="Times New Roman"/>
          <w:b/>
          <w:bCs/>
          <w:i/>
          <w:iCs/>
        </w:rPr>
        <w:t>B. fNIRS Pipeline Performance</w:t>
      </w:r>
    </w:p>
    <w:p w14:paraId="207AAD8E" w14:textId="77BD3FBF" w:rsidR="00E61596" w:rsidRDefault="00E61596" w:rsidP="00E61596">
      <w:pPr>
        <w:spacing w:before="80" w:after="80"/>
        <w:ind w:firstLine="720"/>
        <w:jc w:val="both"/>
      </w:pPr>
      <w:r>
        <w:rPr>
          <w:rFonts w:ascii="Times New Roman" w:eastAsia="Times New Roman" w:hAnsi="Times New Roman" w:cs="Times New Roman"/>
          <w:sz w:val="20"/>
          <w:szCs w:val="20"/>
        </w:rPr>
        <w:t xml:space="preserve">The fNIRS results are especially noteworthy. Random Forest with RFE-selected features achieved 85.7% LOOCV accuracy on 42 subjects, substantially outperforming LASSO-selected features and all SVM configurations. The superiority of RFE over LASSO reflects the fact that hemodynamic AD biomarkers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distributed across frequency bands and inter-channel connectivity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are best captured by a wrapper method that models feature interactions. This aligns with prior observations that fNIRS functional connectivity and band-specific hemodynamic power in the endogenic and neurogenic bands are sensitive markers of neurovascular dysfunction in AD [1]. The lower recall (68.8%) compared to precision (91.7%) indicates a conservative classifier that avoids false positives but may miss subtler AD presentations.</w:t>
      </w:r>
    </w:p>
    <w:p w14:paraId="2663BF1B" w14:textId="77777777" w:rsidR="00E61596" w:rsidRDefault="00E61596" w:rsidP="00E61596">
      <w:pPr>
        <w:spacing w:before="200" w:after="80"/>
      </w:pPr>
      <w:r>
        <w:rPr>
          <w:rFonts w:ascii="Times New Roman" w:eastAsia="Times New Roman" w:hAnsi="Times New Roman" w:cs="Times New Roman"/>
          <w:b/>
          <w:bCs/>
          <w:i/>
          <w:iCs/>
        </w:rPr>
        <w:t>C. Methodological Rigor: Subject-Independent Validation</w:t>
      </w:r>
    </w:p>
    <w:p w14:paraId="5BA7487F" w14:textId="61941C6F" w:rsidR="00E61596" w:rsidRDefault="00E61596" w:rsidP="00E61596">
      <w:pPr>
        <w:spacing w:before="80" w:after="80"/>
        <w:ind w:firstLine="720"/>
        <w:jc w:val="both"/>
      </w:pPr>
      <w:r>
        <w:rPr>
          <w:rFonts w:ascii="Times New Roman" w:eastAsia="Times New Roman" w:hAnsi="Times New Roman" w:cs="Times New Roman"/>
          <w:sz w:val="20"/>
          <w:szCs w:val="20"/>
        </w:rPr>
        <w:t>From a methodological standpoint, both pipelines highlight the critical importance of rigorous subject-</w:t>
      </w:r>
      <w:r>
        <w:rPr>
          <w:rFonts w:ascii="Times New Roman" w:eastAsia="Times New Roman" w:hAnsi="Times New Roman" w:cs="Times New Roman"/>
          <w:sz w:val="20"/>
          <w:szCs w:val="20"/>
        </w:rPr>
        <w:t xml:space="preserve">independent cross-validation. The use of LOSO for EEG prevents epoch-level data leakage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 limitation of many prior studies that employ standard k-fold cross-validation without subject grouping. The LOOCV protocol for fNIRS similarly ensures that each prediction is made on a completely unseen subject, providing conservative and realistic estimates of generalization performance that are essential for clinical translation.</w:t>
      </w:r>
    </w:p>
    <w:p w14:paraId="621C516D" w14:textId="77777777" w:rsidR="00E61596" w:rsidRDefault="00E61596" w:rsidP="00E61596">
      <w:pPr>
        <w:spacing w:before="200" w:after="80"/>
      </w:pPr>
      <w:r>
        <w:rPr>
          <w:rFonts w:ascii="Times New Roman" w:eastAsia="Times New Roman" w:hAnsi="Times New Roman" w:cs="Times New Roman"/>
          <w:b/>
          <w:bCs/>
          <w:i/>
          <w:iCs/>
        </w:rPr>
        <w:t>D. Multimodal Fusion: Complementarity and Clinical Gain</w:t>
      </w:r>
    </w:p>
    <w:p w14:paraId="736CB66F" w14:textId="304F379C" w:rsidR="00E61596" w:rsidRDefault="00E61596" w:rsidP="00E61596">
      <w:pPr>
        <w:spacing w:before="80" w:after="80"/>
        <w:ind w:firstLine="720"/>
        <w:jc w:val="both"/>
      </w:pPr>
      <w:r>
        <w:rPr>
          <w:rFonts w:ascii="Times New Roman" w:eastAsia="Times New Roman" w:hAnsi="Times New Roman" w:cs="Times New Roman"/>
          <w:sz w:val="20"/>
          <w:szCs w:val="20"/>
        </w:rPr>
        <w:t xml:space="preserve">The decision-level OR-based fusion of EEG and fNIRS predictions yielded a combined classification accuracy of 88.4% (38/43 subjects), surpassing both unimodal systems. This improvement is not coincidental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it reflects the fundamental physiological complementarity between the two modalities. EEG captures millisecond-scale electrophysiological oscillations encoding disrupted neural synchrony, while fNIRS measures second-scale hemodynamic responses reflecting neurovascular coupling breakdown. Because these two phenomena are governed by distinct biological mechanisms, the error patterns of the two classifiers are partially non-overlapping, enabling the fusion model to recover cases that either unimodal system alone would miss.</w:t>
      </w:r>
    </w:p>
    <w:p w14:paraId="2C9FB97C" w14:textId="4A42994E" w:rsidR="00E61596" w:rsidRDefault="00E61596" w:rsidP="00E61596">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empirically confirmed at the subject level: AD patients misclassified as HC by the EEG model (e.g., AD_sub1, AD_sub4, AD_sub11) were correctly identified by fNIRS, and vice versa (e.g., AD_sub12, AD_sub14–16). The only subject for whom fusion still failed (AD_sub13) was independently assigned HC by both classifiers, suggesting that neither modality captured sufficient discriminative signal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 case that may reflect atypical disease presentation or insufficient feature sensitivity, and that motivates the incorporation of additional biomarker channels in future work.</w:t>
      </w:r>
    </w:p>
    <w:p w14:paraId="29F39921" w14:textId="77777777" w:rsidR="00CF38B7" w:rsidRDefault="00CF38B7" w:rsidP="00E61596">
      <w:pPr>
        <w:spacing w:before="80" w:after="80"/>
        <w:ind w:firstLine="720"/>
        <w:jc w:val="both"/>
      </w:pPr>
    </w:p>
    <w:p w14:paraId="069B98F3" w14:textId="0A3DF65E" w:rsidR="00E61596" w:rsidRDefault="00E61596" w:rsidP="00E61596">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OR-based fusion rule also introduces a deliberate asymmetry consistent with the clinical priorities of AD screening. Four HC subjects (HC_PNT15, HC_PNT18, HC_PNT19, HC_PNT20) were incorrectly flagged as AD  the expected cost of a sensitivity-maximizing rule. In a screening context, however, this trade-off is clinically justified: a false positive triggers further diagnostic follow-up, whereas a false negative allows AD to progress undetected. The fusion framework therefore reflects a principled alignment between algorithmic design and clinical risk management.</w:t>
      </w:r>
    </w:p>
    <w:p w14:paraId="2AB3D153" w14:textId="77777777" w:rsidR="00102EA1" w:rsidRDefault="00102EA1" w:rsidP="00102EA1">
      <w:pPr>
        <w:spacing w:before="80" w:after="160"/>
        <w:jc w:val="center"/>
      </w:pPr>
      <w:r>
        <w:rPr>
          <w:rFonts w:ascii="Times New Roman" w:eastAsia="Times New Roman" w:hAnsi="Times New Roman" w:cs="Times New Roman"/>
          <w:b/>
          <w:bCs/>
          <w:sz w:val="18"/>
          <w:szCs w:val="18"/>
        </w:rPr>
        <w:t>TABLE II. Subject-Level Classification Results Across All Three Systems</w:t>
      </w:r>
    </w:p>
    <w:tbl>
      <w:tblPr>
        <w:tblW w:w="5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703"/>
        <w:gridCol w:w="866"/>
        <w:gridCol w:w="810"/>
        <w:gridCol w:w="810"/>
        <w:gridCol w:w="990"/>
      </w:tblGrid>
      <w:tr w:rsidR="00766F24" w14:paraId="4CD96B1A" w14:textId="77777777" w:rsidTr="00D90C65">
        <w:tblPrEx>
          <w:tblCellMar>
            <w:top w:w="0" w:type="dxa"/>
            <w:bottom w:w="0" w:type="dxa"/>
          </w:tblCellMar>
        </w:tblPrEx>
        <w:trPr>
          <w:tblHeader/>
        </w:trPr>
        <w:tc>
          <w:tcPr>
            <w:tcW w:w="1040"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75A2FEF5" w14:textId="77777777" w:rsidR="00766F24" w:rsidRDefault="00766F24" w:rsidP="00D90C65">
            <w:pPr>
              <w:jc w:val="center"/>
            </w:pPr>
            <w:r>
              <w:rPr>
                <w:rFonts w:ascii="Times New Roman" w:eastAsia="Times New Roman" w:hAnsi="Times New Roman" w:cs="Times New Roman"/>
                <w:b/>
                <w:bCs/>
                <w:sz w:val="16"/>
                <w:szCs w:val="16"/>
              </w:rPr>
              <w:lastRenderedPageBreak/>
              <w:t>Subject (EEG)</w:t>
            </w:r>
          </w:p>
        </w:tc>
        <w:tc>
          <w:tcPr>
            <w:tcW w:w="703"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091BFC63" w14:textId="77777777" w:rsidR="00766F24" w:rsidRDefault="00766F24" w:rsidP="00D90C65">
            <w:pPr>
              <w:jc w:val="center"/>
            </w:pPr>
            <w:r>
              <w:rPr>
                <w:rFonts w:ascii="Times New Roman" w:eastAsia="Times New Roman" w:hAnsi="Times New Roman" w:cs="Times New Roman"/>
                <w:b/>
                <w:bCs/>
                <w:sz w:val="16"/>
                <w:szCs w:val="16"/>
              </w:rPr>
              <w:t>Subject (fNIRS)</w:t>
            </w:r>
          </w:p>
        </w:tc>
        <w:tc>
          <w:tcPr>
            <w:tcW w:w="866"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11AE0D5A" w14:textId="77777777" w:rsidR="00766F24" w:rsidRDefault="00766F24" w:rsidP="00D90C65">
            <w:pPr>
              <w:jc w:val="center"/>
            </w:pPr>
            <w:r>
              <w:rPr>
                <w:rFonts w:ascii="Times New Roman" w:eastAsia="Times New Roman" w:hAnsi="Times New Roman" w:cs="Times New Roman"/>
                <w:b/>
                <w:bCs/>
                <w:sz w:val="16"/>
                <w:szCs w:val="16"/>
              </w:rPr>
              <w:t>True Label</w:t>
            </w:r>
          </w:p>
        </w:tc>
        <w:tc>
          <w:tcPr>
            <w:tcW w:w="810"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5D42EFB0" w14:textId="77777777" w:rsidR="00766F24" w:rsidRDefault="00766F24" w:rsidP="00D90C65">
            <w:pPr>
              <w:jc w:val="center"/>
            </w:pPr>
            <w:r>
              <w:rPr>
                <w:rFonts w:ascii="Times New Roman" w:eastAsia="Times New Roman" w:hAnsi="Times New Roman" w:cs="Times New Roman"/>
                <w:b/>
                <w:bCs/>
                <w:sz w:val="16"/>
                <w:szCs w:val="16"/>
              </w:rPr>
              <w:t>EEG Pred.</w:t>
            </w:r>
          </w:p>
        </w:tc>
        <w:tc>
          <w:tcPr>
            <w:tcW w:w="810"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6BF22367" w14:textId="77777777" w:rsidR="00766F24" w:rsidRDefault="00766F24" w:rsidP="00D90C65">
            <w:pPr>
              <w:jc w:val="center"/>
            </w:pPr>
            <w:r>
              <w:rPr>
                <w:rFonts w:ascii="Times New Roman" w:eastAsia="Times New Roman" w:hAnsi="Times New Roman" w:cs="Times New Roman"/>
                <w:b/>
                <w:bCs/>
                <w:sz w:val="16"/>
                <w:szCs w:val="16"/>
              </w:rPr>
              <w:t>fNIRS Pred.</w:t>
            </w:r>
          </w:p>
        </w:tc>
        <w:tc>
          <w:tcPr>
            <w:tcW w:w="990" w:type="dxa"/>
            <w:tcBorders>
              <w:top w:val="single" w:sz="1" w:space="0" w:color="333333"/>
              <w:left w:val="single" w:sz="1" w:space="0" w:color="333333"/>
              <w:bottom w:val="single" w:sz="1" w:space="0" w:color="333333"/>
              <w:right w:val="single" w:sz="1" w:space="0" w:color="333333"/>
            </w:tcBorders>
            <w:shd w:val="clear" w:color="auto" w:fill="D9D9D9"/>
            <w:tcMar>
              <w:top w:w="60" w:type="dxa"/>
              <w:left w:w="80" w:type="dxa"/>
              <w:bottom w:w="60" w:type="dxa"/>
              <w:right w:w="80" w:type="dxa"/>
            </w:tcMar>
          </w:tcPr>
          <w:p w14:paraId="434518E9" w14:textId="77777777" w:rsidR="00766F24" w:rsidRDefault="00766F24" w:rsidP="00D90C65">
            <w:pPr>
              <w:jc w:val="center"/>
            </w:pPr>
            <w:r>
              <w:rPr>
                <w:rFonts w:ascii="Times New Roman" w:eastAsia="Times New Roman" w:hAnsi="Times New Roman" w:cs="Times New Roman"/>
                <w:b/>
                <w:bCs/>
                <w:sz w:val="16"/>
                <w:szCs w:val="16"/>
              </w:rPr>
              <w:t>Fusion Pred.</w:t>
            </w:r>
          </w:p>
        </w:tc>
      </w:tr>
      <w:tr w:rsidR="00766F24" w14:paraId="58FCF16B"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EE90B9" w14:textId="77777777" w:rsidR="00766F24" w:rsidRPr="008C0A36" w:rsidRDefault="00766F24" w:rsidP="00D90C65">
            <w:pPr>
              <w:jc w:val="center"/>
              <w:rPr>
                <w:sz w:val="16"/>
                <w:szCs w:val="16"/>
              </w:rPr>
            </w:pPr>
            <w:r w:rsidRPr="008C0A36">
              <w:rPr>
                <w:sz w:val="16"/>
                <w:szCs w:val="16"/>
              </w:rPr>
              <w:t>-</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32DF9A"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hsub1</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B8DAF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B5A653" w14:textId="77777777" w:rsidR="00766F24" w:rsidRDefault="00766F24" w:rsidP="00D90C65">
            <w:pPr>
              <w:jc w:val="center"/>
            </w:pPr>
            <w:r>
              <w:rPr>
                <w:sz w:val="16"/>
                <w:szCs w:val="16"/>
              </w:rPr>
              <w:t>-</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BAA182"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D2CC85" w14:textId="77777777" w:rsidR="00766F24" w:rsidRDefault="00766F24" w:rsidP="00D90C65">
            <w:pPr>
              <w:jc w:val="center"/>
            </w:pPr>
            <w:r>
              <w:rPr>
                <w:rFonts w:ascii="Times New Roman" w:eastAsia="Times New Roman" w:hAnsi="Times New Roman" w:cs="Times New Roman"/>
                <w:sz w:val="16"/>
                <w:szCs w:val="16"/>
              </w:rPr>
              <w:t>HC</w:t>
            </w:r>
          </w:p>
        </w:tc>
      </w:tr>
      <w:tr w:rsidR="00766F24" w14:paraId="20325AB0"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66D4F" w14:textId="77777777" w:rsidR="00766F24" w:rsidRPr="008C0A36" w:rsidRDefault="00766F24" w:rsidP="00D90C65">
            <w:pPr>
              <w:jc w:val="center"/>
              <w:rPr>
                <w:sz w:val="16"/>
                <w:szCs w:val="16"/>
              </w:rPr>
            </w:pPr>
            <w:r w:rsidRPr="008C0A36">
              <w:rPr>
                <w:sz w:val="16"/>
                <w:szCs w:val="16"/>
              </w:rPr>
              <w:t>-</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5C6EEE"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hsub2–4</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18646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D15368" w14:textId="77777777" w:rsidR="00766F24" w:rsidRDefault="00766F24" w:rsidP="00D90C65">
            <w:pPr>
              <w:jc w:val="center"/>
            </w:pPr>
            <w:r>
              <w:rPr>
                <w:sz w:val="16"/>
                <w:szCs w:val="16"/>
              </w:rPr>
              <w:t>-</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79A442"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9F4BF8" w14:textId="77777777" w:rsidR="00766F24" w:rsidRDefault="00766F24" w:rsidP="00D90C65">
            <w:pPr>
              <w:jc w:val="center"/>
            </w:pPr>
            <w:r>
              <w:rPr>
                <w:rFonts w:ascii="Times New Roman" w:eastAsia="Times New Roman" w:hAnsi="Times New Roman" w:cs="Times New Roman"/>
                <w:sz w:val="16"/>
                <w:szCs w:val="16"/>
              </w:rPr>
              <w:t>HC</w:t>
            </w:r>
          </w:p>
        </w:tc>
      </w:tr>
      <w:tr w:rsidR="00766F24" w14:paraId="31A08CA3"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CDD380"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HC_PNT5</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7ACDD"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hsub5</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EF928C"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5CCC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1E499B"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FAB28C" w14:textId="77777777" w:rsidR="00766F24" w:rsidRDefault="00766F24" w:rsidP="00D90C65">
            <w:pPr>
              <w:jc w:val="center"/>
            </w:pPr>
            <w:r>
              <w:rPr>
                <w:rFonts w:ascii="Times New Roman" w:eastAsia="Times New Roman" w:hAnsi="Times New Roman" w:cs="Times New Roman"/>
                <w:sz w:val="16"/>
                <w:szCs w:val="16"/>
              </w:rPr>
              <w:t>HC</w:t>
            </w:r>
          </w:p>
        </w:tc>
      </w:tr>
      <w:tr w:rsidR="00766F24" w14:paraId="0B04A800"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4012A4"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HC_PNT6–14</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81E14"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hsub6–13</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46D2E2"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151E6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3C9B14"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162E8D" w14:textId="77777777" w:rsidR="00766F24" w:rsidRDefault="00766F24" w:rsidP="00D90C65">
            <w:pPr>
              <w:jc w:val="center"/>
            </w:pPr>
            <w:r>
              <w:rPr>
                <w:rFonts w:ascii="Times New Roman" w:eastAsia="Times New Roman" w:hAnsi="Times New Roman" w:cs="Times New Roman"/>
                <w:sz w:val="16"/>
                <w:szCs w:val="16"/>
              </w:rPr>
              <w:t>HC</w:t>
            </w:r>
          </w:p>
        </w:tc>
      </w:tr>
      <w:tr w:rsidR="00766F24" w14:paraId="518DE806"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ADB422"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HC_PNT15</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E455AB"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hsub15</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B74860"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60811E"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460124"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A6801F" w14:textId="77777777" w:rsidR="00766F24" w:rsidRDefault="00766F24" w:rsidP="00D90C65">
            <w:pPr>
              <w:jc w:val="center"/>
            </w:pPr>
            <w:r>
              <w:rPr>
                <w:rFonts w:ascii="Times New Roman" w:eastAsia="Times New Roman" w:hAnsi="Times New Roman" w:cs="Times New Roman"/>
                <w:sz w:val="16"/>
                <w:szCs w:val="16"/>
              </w:rPr>
              <w:t>AD</w:t>
            </w:r>
          </w:p>
        </w:tc>
      </w:tr>
      <w:tr w:rsidR="00766F24" w14:paraId="44731439"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0B01F3"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HC_PNT16–17</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56A3F6"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hsub16–17</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DD08A7"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A1EB46"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CBB8E5"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80E237" w14:textId="77777777" w:rsidR="00766F24" w:rsidRDefault="00766F24" w:rsidP="00D90C65">
            <w:pPr>
              <w:jc w:val="center"/>
            </w:pPr>
            <w:r>
              <w:rPr>
                <w:rFonts w:ascii="Times New Roman" w:eastAsia="Times New Roman" w:hAnsi="Times New Roman" w:cs="Times New Roman"/>
                <w:sz w:val="16"/>
                <w:szCs w:val="16"/>
              </w:rPr>
              <w:t>HC</w:t>
            </w:r>
          </w:p>
        </w:tc>
      </w:tr>
      <w:tr w:rsidR="00766F24" w14:paraId="3D9620E1"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DBAA0C"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HC_PNT18</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751F2"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hsub18</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AF849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7F2A63"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8A1060"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A308D1" w14:textId="77777777" w:rsidR="00766F24" w:rsidRDefault="00766F24" w:rsidP="00D90C65">
            <w:pPr>
              <w:jc w:val="center"/>
            </w:pPr>
            <w:r>
              <w:rPr>
                <w:rFonts w:ascii="Times New Roman" w:eastAsia="Times New Roman" w:hAnsi="Times New Roman" w:cs="Times New Roman"/>
                <w:sz w:val="16"/>
                <w:szCs w:val="16"/>
              </w:rPr>
              <w:t>AD</w:t>
            </w:r>
          </w:p>
        </w:tc>
      </w:tr>
      <w:tr w:rsidR="00766F24" w14:paraId="505CCE3B"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78213E"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HC_PNT19</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A028A1"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hsub19</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4391E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41875E"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F2CDF5"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D3FB4F" w14:textId="77777777" w:rsidR="00766F24" w:rsidRDefault="00766F24" w:rsidP="00D90C65">
            <w:pPr>
              <w:jc w:val="center"/>
            </w:pPr>
            <w:r>
              <w:rPr>
                <w:rFonts w:ascii="Times New Roman" w:eastAsia="Times New Roman" w:hAnsi="Times New Roman" w:cs="Times New Roman"/>
                <w:sz w:val="16"/>
                <w:szCs w:val="16"/>
              </w:rPr>
              <w:t>AD</w:t>
            </w:r>
          </w:p>
        </w:tc>
      </w:tr>
      <w:tr w:rsidR="00766F24" w14:paraId="41B160B1"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6080AF"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HC_PNT20</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5657B"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hsub20</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830A75"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34FE33"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08C03F"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C402EE" w14:textId="77777777" w:rsidR="00766F24" w:rsidRDefault="00766F24" w:rsidP="00D90C65">
            <w:pPr>
              <w:jc w:val="center"/>
            </w:pPr>
            <w:r>
              <w:rPr>
                <w:rFonts w:ascii="Times New Roman" w:eastAsia="Times New Roman" w:hAnsi="Times New Roman" w:cs="Times New Roman"/>
                <w:sz w:val="16"/>
                <w:szCs w:val="16"/>
              </w:rPr>
              <w:t>AD</w:t>
            </w:r>
          </w:p>
        </w:tc>
      </w:tr>
      <w:tr w:rsidR="00766F24" w14:paraId="79C4E8EF"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D7466F"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HC_PNT21</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B5EBE2"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hsub21</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273BF4"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3ED6A"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27B2F5"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09245E" w14:textId="77777777" w:rsidR="00766F24" w:rsidRDefault="00766F24" w:rsidP="00D90C65">
            <w:pPr>
              <w:jc w:val="center"/>
            </w:pPr>
            <w:r>
              <w:rPr>
                <w:rFonts w:ascii="Times New Roman" w:eastAsia="Times New Roman" w:hAnsi="Times New Roman" w:cs="Times New Roman"/>
                <w:sz w:val="16"/>
                <w:szCs w:val="16"/>
              </w:rPr>
              <w:t>HC</w:t>
            </w:r>
          </w:p>
        </w:tc>
      </w:tr>
      <w:tr w:rsidR="00766F24" w14:paraId="0ED39A6A"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292146" w14:textId="77777777" w:rsidR="00766F24" w:rsidRPr="008C0A36" w:rsidRDefault="00766F24" w:rsidP="00D90C65">
            <w:pPr>
              <w:jc w:val="center"/>
              <w:rPr>
                <w:sz w:val="16"/>
                <w:szCs w:val="16"/>
              </w:rPr>
            </w:pPr>
            <w:r w:rsidRPr="008C0A36">
              <w:rPr>
                <w:sz w:val="16"/>
                <w:szCs w:val="16"/>
              </w:rPr>
              <w:t>-</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EE32B3"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hsub22–27</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1BE6AE"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6D5909" w14:textId="77777777" w:rsidR="00766F24" w:rsidRDefault="00766F24" w:rsidP="00D90C65">
            <w:pPr>
              <w:jc w:val="center"/>
            </w:pPr>
            <w:r>
              <w:rPr>
                <w:sz w:val="16"/>
                <w:szCs w:val="16"/>
              </w:rPr>
              <w:t>-</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FD6E1B"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5F8B8" w14:textId="77777777" w:rsidR="00766F24" w:rsidRDefault="00766F24" w:rsidP="00D90C65">
            <w:pPr>
              <w:jc w:val="center"/>
            </w:pPr>
            <w:r>
              <w:rPr>
                <w:rFonts w:ascii="Times New Roman" w:eastAsia="Times New Roman" w:hAnsi="Times New Roman" w:cs="Times New Roman"/>
                <w:sz w:val="16"/>
                <w:szCs w:val="16"/>
              </w:rPr>
              <w:t>HC</w:t>
            </w:r>
          </w:p>
        </w:tc>
      </w:tr>
      <w:tr w:rsidR="00766F24" w14:paraId="3BDF04D2"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D799D0"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AD_sub1</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4C170"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sub1</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EDCFB7"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653DB"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0BD120"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6286EE" w14:textId="77777777" w:rsidR="00766F24" w:rsidRDefault="00766F24" w:rsidP="00D90C65">
            <w:pPr>
              <w:jc w:val="center"/>
            </w:pPr>
            <w:r>
              <w:rPr>
                <w:rFonts w:ascii="Times New Roman" w:eastAsia="Times New Roman" w:hAnsi="Times New Roman" w:cs="Times New Roman"/>
                <w:sz w:val="16"/>
                <w:szCs w:val="16"/>
              </w:rPr>
              <w:t>AD</w:t>
            </w:r>
          </w:p>
        </w:tc>
      </w:tr>
      <w:tr w:rsidR="00766F24" w14:paraId="70D8E073"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C8B425"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AD_sub2–3</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B3DC2A"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sub2–3</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20051"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2DABA"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ADC6FF"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B7EBAA" w14:textId="77777777" w:rsidR="00766F24" w:rsidRDefault="00766F24" w:rsidP="00D90C65">
            <w:pPr>
              <w:jc w:val="center"/>
            </w:pPr>
            <w:r>
              <w:rPr>
                <w:rFonts w:ascii="Times New Roman" w:eastAsia="Times New Roman" w:hAnsi="Times New Roman" w:cs="Times New Roman"/>
                <w:sz w:val="16"/>
                <w:szCs w:val="16"/>
              </w:rPr>
              <w:t>AD</w:t>
            </w:r>
          </w:p>
        </w:tc>
      </w:tr>
      <w:tr w:rsidR="00766F24" w14:paraId="7D4872F4"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279A2E"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AD_sub4</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52C109"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sub4</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C44672"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F4487"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4C2F6"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841FE" w14:textId="77777777" w:rsidR="00766F24" w:rsidRDefault="00766F24" w:rsidP="00D90C65">
            <w:pPr>
              <w:jc w:val="center"/>
            </w:pPr>
            <w:r>
              <w:rPr>
                <w:rFonts w:ascii="Times New Roman" w:eastAsia="Times New Roman" w:hAnsi="Times New Roman" w:cs="Times New Roman"/>
                <w:sz w:val="16"/>
                <w:szCs w:val="16"/>
              </w:rPr>
              <w:t>AD</w:t>
            </w:r>
          </w:p>
        </w:tc>
      </w:tr>
      <w:tr w:rsidR="00766F24" w14:paraId="1F02C461"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6EF7FE"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AD_sub5</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2CC721"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sub5</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E0207E"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4B6401"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485939"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3B7E6" w14:textId="77777777" w:rsidR="00766F24" w:rsidRDefault="00766F24" w:rsidP="00D90C65">
            <w:pPr>
              <w:jc w:val="center"/>
            </w:pPr>
            <w:r>
              <w:rPr>
                <w:rFonts w:ascii="Times New Roman" w:eastAsia="Times New Roman" w:hAnsi="Times New Roman" w:cs="Times New Roman"/>
                <w:sz w:val="16"/>
                <w:szCs w:val="16"/>
              </w:rPr>
              <w:t>AD</w:t>
            </w:r>
          </w:p>
        </w:tc>
      </w:tr>
      <w:tr w:rsidR="00766F24" w14:paraId="4230D612"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347E33" w14:textId="77777777" w:rsidR="00766F24" w:rsidRPr="008C0A36" w:rsidRDefault="00766F24" w:rsidP="00D90C65">
            <w:pPr>
              <w:jc w:val="center"/>
              <w:rPr>
                <w:sz w:val="16"/>
                <w:szCs w:val="16"/>
              </w:rPr>
            </w:pPr>
            <w:r w:rsidRPr="008C0A36">
              <w:rPr>
                <w:sz w:val="16"/>
                <w:szCs w:val="16"/>
              </w:rPr>
              <w:t>-</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DA56E0"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sub6</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439BE0"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BFCBAD" w14:textId="77777777" w:rsidR="00766F24" w:rsidRDefault="00766F24" w:rsidP="00D90C65">
            <w:pPr>
              <w:jc w:val="center"/>
            </w:pPr>
            <w:r>
              <w:rPr>
                <w:sz w:val="16"/>
                <w:szCs w:val="16"/>
              </w:rPr>
              <w:t>-</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F56384"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F7BD95" w14:textId="77777777" w:rsidR="00766F24" w:rsidRDefault="00766F24" w:rsidP="00D90C65">
            <w:pPr>
              <w:jc w:val="center"/>
            </w:pPr>
            <w:r>
              <w:rPr>
                <w:rFonts w:ascii="Times New Roman" w:eastAsia="Times New Roman" w:hAnsi="Times New Roman" w:cs="Times New Roman"/>
                <w:sz w:val="16"/>
                <w:szCs w:val="16"/>
              </w:rPr>
              <w:t>AD</w:t>
            </w:r>
          </w:p>
        </w:tc>
      </w:tr>
      <w:tr w:rsidR="00766F24" w14:paraId="77D2A68F"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913B51"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AD_sub7–11</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9D76E7"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sub7–11</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E76C02"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277EBE" w14:textId="77777777" w:rsidR="00766F24" w:rsidRDefault="00766F24" w:rsidP="00D90C65">
            <w:pPr>
              <w:jc w:val="center"/>
            </w:pPr>
            <w:r>
              <w:rPr>
                <w:rFonts w:ascii="Times New Roman" w:eastAsia="Times New Roman" w:hAnsi="Times New Roman" w:cs="Times New Roman"/>
                <w:sz w:val="16"/>
                <w:szCs w:val="16"/>
              </w:rPr>
              <w:t>AD/HC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35F5CC" w14:textId="77777777" w:rsidR="00766F24" w:rsidRDefault="00766F24" w:rsidP="00D90C65">
            <w:pPr>
              <w:jc w:val="center"/>
            </w:pPr>
            <w:r>
              <w:rPr>
                <w:rFonts w:ascii="Times New Roman" w:eastAsia="Times New Roman" w:hAnsi="Times New Roman" w:cs="Times New Roman"/>
                <w:sz w:val="16"/>
                <w:szCs w:val="16"/>
              </w:rPr>
              <w:t>AD</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23647B" w14:textId="77777777" w:rsidR="00766F24" w:rsidRDefault="00766F24" w:rsidP="00D90C65">
            <w:pPr>
              <w:jc w:val="center"/>
            </w:pPr>
            <w:r>
              <w:rPr>
                <w:rFonts w:ascii="Times New Roman" w:eastAsia="Times New Roman" w:hAnsi="Times New Roman" w:cs="Times New Roman"/>
                <w:sz w:val="16"/>
                <w:szCs w:val="16"/>
              </w:rPr>
              <w:t>AD</w:t>
            </w:r>
          </w:p>
        </w:tc>
      </w:tr>
      <w:tr w:rsidR="00766F24" w14:paraId="2FB8E218"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4CC105"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AD_sub12</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5CD70"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sub12</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F6F563"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30BD8C"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E44A86"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0BC608" w14:textId="77777777" w:rsidR="00766F24" w:rsidRDefault="00766F24" w:rsidP="00D90C65">
            <w:pPr>
              <w:jc w:val="center"/>
            </w:pPr>
            <w:r>
              <w:rPr>
                <w:rFonts w:ascii="Times New Roman" w:eastAsia="Times New Roman" w:hAnsi="Times New Roman" w:cs="Times New Roman"/>
                <w:sz w:val="16"/>
                <w:szCs w:val="16"/>
              </w:rPr>
              <w:t>AD</w:t>
            </w:r>
          </w:p>
        </w:tc>
      </w:tr>
      <w:tr w:rsidR="00766F24" w14:paraId="5C24C493"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C68D9B"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AD_sub13</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3359CF"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sub13</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09469F"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E7154F" w14:textId="77777777" w:rsidR="00766F24" w:rsidRDefault="00766F24" w:rsidP="00D90C65">
            <w:pPr>
              <w:jc w:val="center"/>
            </w:pPr>
            <w:r>
              <w:rPr>
                <w:rFonts w:ascii="Times New Roman" w:eastAsia="Times New Roman" w:hAnsi="Times New Roman" w:cs="Times New Roman"/>
                <w:sz w:val="16"/>
                <w:szCs w:val="16"/>
              </w:rPr>
              <w:t>HC</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293F7B"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752BF9" w14:textId="77777777" w:rsidR="00766F24" w:rsidRDefault="00766F24" w:rsidP="00D90C65">
            <w:pPr>
              <w:jc w:val="center"/>
            </w:pPr>
            <w:r>
              <w:rPr>
                <w:rFonts w:ascii="Times New Roman" w:eastAsia="Times New Roman" w:hAnsi="Times New Roman" w:cs="Times New Roman"/>
                <w:sz w:val="16"/>
                <w:szCs w:val="16"/>
              </w:rPr>
              <w:t>HC</w:t>
            </w:r>
          </w:p>
        </w:tc>
      </w:tr>
      <w:tr w:rsidR="00766F24" w14:paraId="1C3A766F" w14:textId="77777777" w:rsidTr="00D90C65">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96226F"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AD_sub14–16</w:t>
            </w:r>
          </w:p>
        </w:tc>
        <w:tc>
          <w:tcPr>
            <w:tcW w:w="703"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B3A66F" w14:textId="77777777" w:rsidR="00766F24" w:rsidRPr="008C0A36" w:rsidRDefault="00766F24" w:rsidP="00D90C65">
            <w:pPr>
              <w:jc w:val="center"/>
              <w:rPr>
                <w:sz w:val="16"/>
                <w:szCs w:val="16"/>
              </w:rPr>
            </w:pPr>
            <w:r w:rsidRPr="008C0A36">
              <w:rPr>
                <w:rFonts w:ascii="Times New Roman" w:eastAsia="Times New Roman" w:hAnsi="Times New Roman" w:cs="Times New Roman"/>
                <w:sz w:val="16"/>
                <w:szCs w:val="16"/>
              </w:rPr>
              <w:t>sub14–16</w:t>
            </w:r>
          </w:p>
        </w:tc>
        <w:tc>
          <w:tcPr>
            <w:tcW w:w="86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4CD50"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45397F" w14:textId="77777777" w:rsidR="00766F24" w:rsidRDefault="00766F24" w:rsidP="00D90C65">
            <w:pPr>
              <w:jc w:val="center"/>
            </w:pPr>
            <w:r>
              <w:rPr>
                <w:rFonts w:ascii="Times New Roman" w:eastAsia="Times New Roman" w:hAnsi="Times New Roman" w:cs="Times New Roman"/>
                <w:sz w:val="16"/>
                <w:szCs w:val="16"/>
              </w:rPr>
              <w:t>AD</w:t>
            </w:r>
          </w:p>
        </w:tc>
        <w:tc>
          <w:tcPr>
            <w:tcW w:w="8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BBA941" w14:textId="77777777" w:rsidR="00766F24" w:rsidRDefault="00766F24" w:rsidP="00D90C65">
            <w:pPr>
              <w:jc w:val="center"/>
            </w:pPr>
            <w:r>
              <w:rPr>
                <w:rFonts w:ascii="Times New Roman" w:eastAsia="Times New Roman" w:hAnsi="Times New Roman" w:cs="Times New Roman"/>
                <w:sz w:val="16"/>
                <w:szCs w:val="16"/>
              </w:rPr>
              <w:t>HC</w:t>
            </w:r>
          </w:p>
        </w:tc>
        <w:tc>
          <w:tcPr>
            <w:tcW w:w="99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592702" w14:textId="77777777" w:rsidR="00766F24" w:rsidRDefault="00766F24" w:rsidP="00D90C65">
            <w:pPr>
              <w:jc w:val="center"/>
            </w:pPr>
            <w:r>
              <w:rPr>
                <w:rFonts w:ascii="Times New Roman" w:eastAsia="Times New Roman" w:hAnsi="Times New Roman" w:cs="Times New Roman"/>
                <w:sz w:val="16"/>
                <w:szCs w:val="16"/>
              </w:rPr>
              <w:t>AD</w:t>
            </w:r>
          </w:p>
        </w:tc>
      </w:tr>
    </w:tbl>
    <w:p w14:paraId="1A476005" w14:textId="412514DB" w:rsidR="00E61596" w:rsidRDefault="00E61596" w:rsidP="00E61596">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These findings are broadly consistent with the EEG-bbNIRS fusion results of Ning et al. [1], who reported 88.1% accuracy under eyes-closed conditions using a score-level fusion strategy </w:t>
      </w:r>
      <w:r w:rsidR="00FE2EB6">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closely matching our decision-level result of 88.4%. The convergence of results across two independent fusion frameworks, applied to different datasets and different NIRS modalities (standard two-chromophore fNIRS vs. broadband NIRS with the metabolic CCO channel), provides strong cross-validation </w:t>
      </w:r>
      <w:r>
        <w:rPr>
          <w:rFonts w:ascii="Times New Roman" w:eastAsia="Times New Roman" w:hAnsi="Times New Roman" w:cs="Times New Roman"/>
          <w:sz w:val="20"/>
          <w:szCs w:val="20"/>
        </w:rPr>
        <w:t>of the general principle that multimodal neurophysiological integration outperforms any unimodal approach for AD classification.</w:t>
      </w:r>
    </w:p>
    <w:p w14:paraId="4EE65421" w14:textId="42A04893" w:rsidR="00AE4A99" w:rsidRPr="001C5378" w:rsidRDefault="00AE4A99" w:rsidP="00AE4A99">
      <w:pPr>
        <w:spacing w:before="280" w:after="120"/>
        <w:jc w:val="center"/>
        <w:rPr>
          <w:sz w:val="18"/>
          <w:szCs w:val="18"/>
        </w:rPr>
      </w:pPr>
      <w:r w:rsidRPr="001C5378">
        <w:rPr>
          <w:rFonts w:ascii="Times New Roman" w:eastAsia="Times New Roman" w:hAnsi="Times New Roman" w:cs="Times New Roman"/>
          <w:b/>
          <w:bCs/>
          <w:sz w:val="20"/>
          <w:szCs w:val="20"/>
        </w:rPr>
        <w:t>VI</w:t>
      </w:r>
      <w:r w:rsidR="00B54DA1">
        <w:rPr>
          <w:rFonts w:ascii="Times New Roman" w:eastAsia="Times New Roman" w:hAnsi="Times New Roman" w:cs="Times New Roman"/>
          <w:b/>
          <w:bCs/>
          <w:sz w:val="20"/>
          <w:szCs w:val="20"/>
        </w:rPr>
        <w:t>I</w:t>
      </w:r>
      <w:r w:rsidRPr="001C5378">
        <w:rPr>
          <w:rFonts w:ascii="Times New Roman" w:eastAsia="Times New Roman" w:hAnsi="Times New Roman" w:cs="Times New Roman"/>
          <w:b/>
          <w:bCs/>
          <w:sz w:val="20"/>
          <w:szCs w:val="20"/>
        </w:rPr>
        <w:t>. CONCLUSION</w:t>
      </w:r>
    </w:p>
    <w:p w14:paraId="753660E8" w14:textId="270A99AC" w:rsidR="00AE4A99" w:rsidRDefault="00AE4A99" w:rsidP="00AE4A99">
      <w:pPr>
        <w:spacing w:before="80" w:after="80"/>
        <w:jc w:val="both"/>
      </w:pPr>
      <w:r>
        <w:rPr>
          <w:rFonts w:ascii="Times New Roman" w:eastAsia="Times New Roman" w:hAnsi="Times New Roman" w:cs="Times New Roman"/>
          <w:sz w:val="20"/>
          <w:szCs w:val="20"/>
        </w:rPr>
        <w:t xml:space="preserve">This paper presented a multimodal machine learning framework for early Alzheimer's Disease classification, integrating resting-state EEG and fNIRS through a clinically motivated decision-level fusion strategy. The central finding is that the OR-based fusion of an EEG SVM-RBF classifier and an fNIRS Random Forest classifier achieved 88.4% subject-level accuracy across 43 subjects the headline result of this work </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outperforming both individual unimodal systems and establishing multimodal integration as the superior diagnostic approach.</w:t>
      </w:r>
    </w:p>
    <w:p w14:paraId="4230AC34" w14:textId="5203A709" w:rsidR="00AE4A99" w:rsidRDefault="00AE4A99" w:rsidP="00AE4A99">
      <w:pPr>
        <w:spacing w:before="80" w:after="80"/>
        <w:ind w:firstLine="720"/>
        <w:jc w:val="both"/>
      </w:pPr>
      <w:r>
        <w:rPr>
          <w:rFonts w:ascii="Times New Roman" w:eastAsia="Times New Roman" w:hAnsi="Times New Roman" w:cs="Times New Roman"/>
          <w:sz w:val="20"/>
          <w:szCs w:val="20"/>
        </w:rPr>
        <w:t xml:space="preserve">The unimodal pipelines that underpin this result each contribute distinct and complementary diagnostic value. The EEG pipeline, employing a 1,261-dimensional multi-domain feature set with LOSO cross-validation, achieved 78.1% accuracy and AUC = 0.804 on 32 subjects, capturing fast neural oscillatory dynamics including spectral slowing and disrupted functional connectivity. The fNIRS pipeline, employing RFE-selected features with a Random Forest classifier and LOOCV, achieved 85.7% accuracy on 42 subjects, capturing slower hemodynamic alterations reflective of neurovascular dysfunction. Neither modality alone, however, matched the diagnostic performance of their fusion </w:t>
      </w:r>
      <w:r>
        <w:rPr>
          <w:rFonts w:ascii="Times New Roman" w:eastAsia="Times New Roman" w:hAnsi="Times New Roman" w:cs="Times New Roman"/>
          <w:sz w:val="20"/>
          <w:szCs w:val="20"/>
        </w:rPr>
        <w:t>-</w:t>
      </w:r>
      <w:r>
        <w:rPr>
          <w:rFonts w:ascii="Times New Roman" w:eastAsia="Times New Roman" w:hAnsi="Times New Roman" w:cs="Times New Roman"/>
          <w:sz w:val="20"/>
          <w:szCs w:val="20"/>
        </w:rPr>
        <w:t>demonstrating that the two modalities encode partially independent information whose integration produces measurable clinical benefit.</w:t>
      </w:r>
    </w:p>
    <w:p w14:paraId="604B0D8C" w14:textId="77777777" w:rsidR="00AE4A99" w:rsidRDefault="00AE4A99" w:rsidP="00AE4A99">
      <w:pPr>
        <w:spacing w:before="80" w:after="80"/>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OR-based fusion rule encodes a principled clinical priority: maximizing sensitivity for AD detection by flagging any subject for whom at least one modality raises a positive signal, accepting a controlled increase in false positives in exchange for a substantial reduction in missed diagnoses. This design directly addresses the asymmetric cost structure of AD screening, where undetected disease carries far greater clinical consequence than unnecessary follow-up.</w:t>
      </w:r>
    </w:p>
    <w:tbl>
      <w:tblPr>
        <w:tblW w:w="5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1376"/>
        <w:gridCol w:w="1808"/>
      </w:tblGrid>
      <w:tr w:rsidR="00F14FA8" w14:paraId="0AF7512C" w14:textId="77777777" w:rsidTr="00D90C65">
        <w:tblPrEx>
          <w:tblCellMar>
            <w:top w:w="0" w:type="dxa"/>
            <w:bottom w:w="0" w:type="dxa"/>
          </w:tblCellMar>
        </w:tblPrEx>
        <w:trPr>
          <w:trHeight w:val="543"/>
          <w:tblHeader/>
        </w:trPr>
        <w:tc>
          <w:tcPr>
            <w:tcW w:w="1865" w:type="dxa"/>
            <w:tcBorders>
              <w:top w:val="single" w:sz="1" w:space="0" w:color="333333"/>
              <w:left w:val="single" w:sz="1" w:space="0" w:color="333333"/>
              <w:bottom w:val="single" w:sz="1" w:space="0" w:color="333333"/>
              <w:right w:val="single" w:sz="1" w:space="0" w:color="333333"/>
            </w:tcBorders>
            <w:shd w:val="clear" w:color="auto" w:fill="D9D9D9"/>
            <w:tcMar>
              <w:top w:w="80" w:type="dxa"/>
              <w:left w:w="120" w:type="dxa"/>
              <w:bottom w:w="80" w:type="dxa"/>
              <w:right w:w="120" w:type="dxa"/>
            </w:tcMar>
          </w:tcPr>
          <w:p w14:paraId="1B72AA12" w14:textId="77777777" w:rsidR="00F14FA8" w:rsidRPr="00CF38B7" w:rsidRDefault="00F14FA8" w:rsidP="00D90C65">
            <w:pPr>
              <w:jc w:val="center"/>
              <w:rPr>
                <w:rFonts w:ascii="Times New Roman" w:eastAsia="Times New Roman" w:hAnsi="Times New Roman" w:cs="Times New Roman"/>
                <w:b/>
                <w:bCs/>
                <w:sz w:val="16"/>
                <w:szCs w:val="16"/>
              </w:rPr>
            </w:pPr>
            <w:r w:rsidRPr="00CF38B7">
              <w:rPr>
                <w:rFonts w:ascii="Times New Roman" w:eastAsia="Times New Roman" w:hAnsi="Times New Roman" w:cs="Times New Roman"/>
                <w:b/>
                <w:bCs/>
                <w:sz w:val="16"/>
                <w:szCs w:val="16"/>
              </w:rPr>
              <w:t>Modality / System</w:t>
            </w:r>
          </w:p>
        </w:tc>
        <w:tc>
          <w:tcPr>
            <w:tcW w:w="1376" w:type="dxa"/>
            <w:tcBorders>
              <w:top w:val="single" w:sz="1" w:space="0" w:color="333333"/>
              <w:left w:val="single" w:sz="1" w:space="0" w:color="333333"/>
              <w:bottom w:val="single" w:sz="1" w:space="0" w:color="333333"/>
              <w:right w:val="single" w:sz="1" w:space="0" w:color="333333"/>
            </w:tcBorders>
            <w:shd w:val="clear" w:color="auto" w:fill="D9D9D9"/>
            <w:tcMar>
              <w:top w:w="80" w:type="dxa"/>
              <w:left w:w="120" w:type="dxa"/>
              <w:bottom w:w="80" w:type="dxa"/>
              <w:right w:w="120" w:type="dxa"/>
            </w:tcMar>
          </w:tcPr>
          <w:p w14:paraId="18F34145" w14:textId="77777777" w:rsidR="00F14FA8" w:rsidRPr="00CF38B7" w:rsidRDefault="00F14FA8" w:rsidP="00D90C65">
            <w:pPr>
              <w:jc w:val="center"/>
              <w:rPr>
                <w:rFonts w:ascii="Times New Roman" w:eastAsia="Times New Roman" w:hAnsi="Times New Roman" w:cs="Times New Roman"/>
                <w:b/>
                <w:bCs/>
                <w:sz w:val="16"/>
                <w:szCs w:val="16"/>
              </w:rPr>
            </w:pPr>
            <w:r w:rsidRPr="00CF38B7">
              <w:rPr>
                <w:rFonts w:ascii="Times New Roman" w:eastAsia="Times New Roman" w:hAnsi="Times New Roman" w:cs="Times New Roman"/>
                <w:b/>
                <w:bCs/>
                <w:sz w:val="16"/>
                <w:szCs w:val="16"/>
              </w:rPr>
              <w:t>Subjects Evaluated</w:t>
            </w:r>
          </w:p>
        </w:tc>
        <w:tc>
          <w:tcPr>
            <w:tcW w:w="1808" w:type="dxa"/>
            <w:tcBorders>
              <w:top w:val="single" w:sz="1" w:space="0" w:color="333333"/>
              <w:left w:val="single" w:sz="1" w:space="0" w:color="333333"/>
              <w:bottom w:val="single" w:sz="1" w:space="0" w:color="333333"/>
              <w:right w:val="single" w:sz="1" w:space="0" w:color="333333"/>
            </w:tcBorders>
            <w:shd w:val="clear" w:color="auto" w:fill="D9D9D9"/>
            <w:tcMar>
              <w:top w:w="80" w:type="dxa"/>
              <w:left w:w="120" w:type="dxa"/>
              <w:bottom w:w="80" w:type="dxa"/>
              <w:right w:w="120" w:type="dxa"/>
            </w:tcMar>
          </w:tcPr>
          <w:p w14:paraId="471BA78B" w14:textId="77777777" w:rsidR="00F14FA8" w:rsidRPr="00CF38B7" w:rsidRDefault="00F14FA8" w:rsidP="00D90C65">
            <w:pPr>
              <w:jc w:val="center"/>
              <w:rPr>
                <w:rFonts w:ascii="Times New Roman" w:eastAsia="Times New Roman" w:hAnsi="Times New Roman" w:cs="Times New Roman"/>
                <w:b/>
                <w:bCs/>
                <w:sz w:val="16"/>
                <w:szCs w:val="16"/>
              </w:rPr>
            </w:pPr>
            <w:r w:rsidRPr="00CF38B7">
              <w:rPr>
                <w:rFonts w:ascii="Times New Roman" w:eastAsia="Times New Roman" w:hAnsi="Times New Roman" w:cs="Times New Roman"/>
                <w:b/>
                <w:bCs/>
                <w:sz w:val="16"/>
                <w:szCs w:val="16"/>
              </w:rPr>
              <w:t>Accuracy</w:t>
            </w:r>
          </w:p>
        </w:tc>
      </w:tr>
      <w:tr w:rsidR="00F14FA8" w14:paraId="2C7A24C4" w14:textId="77777777" w:rsidTr="00D90C65">
        <w:tblPrEx>
          <w:tblCellMar>
            <w:top w:w="0" w:type="dxa"/>
            <w:bottom w:w="0" w:type="dxa"/>
          </w:tblCellMar>
        </w:tblPrEx>
        <w:trPr>
          <w:trHeight w:val="256"/>
        </w:trPr>
        <w:tc>
          <w:tcPr>
            <w:tcW w:w="1865"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F1B803"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EEG Only (SVM-RBF)</w:t>
            </w:r>
          </w:p>
        </w:tc>
        <w:tc>
          <w:tcPr>
            <w:tcW w:w="13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02D1950"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32</w:t>
            </w:r>
          </w:p>
        </w:tc>
        <w:tc>
          <w:tcPr>
            <w:tcW w:w="180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31042F"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78.1% (25/32)</w:t>
            </w:r>
          </w:p>
        </w:tc>
      </w:tr>
      <w:tr w:rsidR="00F14FA8" w14:paraId="26F382EB" w14:textId="77777777" w:rsidTr="00D90C65">
        <w:tblPrEx>
          <w:tblCellMar>
            <w:top w:w="0" w:type="dxa"/>
            <w:bottom w:w="0" w:type="dxa"/>
          </w:tblCellMar>
        </w:tblPrEx>
        <w:trPr>
          <w:trHeight w:val="336"/>
        </w:trPr>
        <w:tc>
          <w:tcPr>
            <w:tcW w:w="1865"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4E134B0"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fNIRS Only (Random Forest)</w:t>
            </w:r>
          </w:p>
        </w:tc>
        <w:tc>
          <w:tcPr>
            <w:tcW w:w="13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EAF3AB3"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42</w:t>
            </w:r>
          </w:p>
        </w:tc>
        <w:tc>
          <w:tcPr>
            <w:tcW w:w="180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36BBB0C"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85.7% (36/42)</w:t>
            </w:r>
          </w:p>
        </w:tc>
      </w:tr>
      <w:tr w:rsidR="00F14FA8" w14:paraId="24CB5C4D" w14:textId="77777777" w:rsidTr="00D90C65">
        <w:tblPrEx>
          <w:tblCellMar>
            <w:top w:w="0" w:type="dxa"/>
            <w:bottom w:w="0" w:type="dxa"/>
          </w:tblCellMar>
        </w:tblPrEx>
        <w:trPr>
          <w:trHeight w:val="550"/>
        </w:trPr>
        <w:tc>
          <w:tcPr>
            <w:tcW w:w="1865"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6F236C1"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Multi-Modal Fusion (OR Rule)</w:t>
            </w:r>
          </w:p>
        </w:tc>
        <w:tc>
          <w:tcPr>
            <w:tcW w:w="13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52B6B98"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43</w:t>
            </w:r>
          </w:p>
        </w:tc>
        <w:tc>
          <w:tcPr>
            <w:tcW w:w="1808"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DCB8C20" w14:textId="77777777" w:rsidR="00F14FA8" w:rsidRPr="00CF38B7" w:rsidRDefault="00F14FA8" w:rsidP="00D90C65">
            <w:pPr>
              <w:jc w:val="center"/>
              <w:rPr>
                <w:rFonts w:ascii="Times New Roman" w:eastAsia="Times New Roman" w:hAnsi="Times New Roman" w:cs="Times New Roman"/>
                <w:sz w:val="16"/>
                <w:szCs w:val="16"/>
              </w:rPr>
            </w:pPr>
            <w:r w:rsidRPr="00CF38B7">
              <w:rPr>
                <w:rFonts w:ascii="Times New Roman" w:eastAsia="Times New Roman" w:hAnsi="Times New Roman" w:cs="Times New Roman"/>
                <w:sz w:val="16"/>
                <w:szCs w:val="16"/>
              </w:rPr>
              <w:t>88.4% (38/43)</w:t>
            </w:r>
          </w:p>
        </w:tc>
      </w:tr>
    </w:tbl>
    <w:p w14:paraId="5A3E19DA" w14:textId="77777777" w:rsidR="00F14FA8" w:rsidRDefault="00F14FA8" w:rsidP="00AE4A99">
      <w:pPr>
        <w:spacing w:before="80" w:after="80"/>
        <w:ind w:firstLine="720"/>
        <w:jc w:val="both"/>
      </w:pPr>
    </w:p>
    <w:p w14:paraId="3A5398B7" w14:textId="77777777" w:rsidR="00AE4A99" w:rsidRDefault="00AE4A99" w:rsidP="00AE4A99">
      <w:pPr>
        <w:spacing w:before="80" w:after="80"/>
        <w:ind w:firstLine="720"/>
        <w:jc w:val="both"/>
      </w:pPr>
      <w:r>
        <w:rPr>
          <w:rFonts w:ascii="Times New Roman" w:eastAsia="Times New Roman" w:hAnsi="Times New Roman" w:cs="Times New Roman"/>
          <w:sz w:val="20"/>
          <w:szCs w:val="20"/>
        </w:rPr>
        <w:lastRenderedPageBreak/>
        <w:t>The multimodal accuracy of 88.4% closely mirrors the 88.1% reported by Ning et al. [1] using EEG-bbNIRS fusion on an independent dataset, providing strong cross-study validation of the general principle that neurophysiological multimodality improves AD classification. Future work will focus on simultaneous co-registration of EEG and fNIRS recordings to enable feature-level and model-level fusion, extension of the classification framework to mild cognitive impairment (MCI), incorporation of the broadband NIRS metabolic CCO channel, and exploration of deep learning fusion architectures for end-to-end multimodal representation learning.</w:t>
      </w:r>
    </w:p>
    <w:p w14:paraId="1C1CC1A8" w14:textId="77777777" w:rsidR="00C95999" w:rsidRDefault="00DF2FB0">
      <w:pPr>
        <w:spacing w:before="160" w:after="60"/>
        <w:jc w:val="center"/>
      </w:pPr>
      <w:r>
        <w:rPr>
          <w:rFonts w:ascii="Times New Roman" w:hAnsi="Times New Roman"/>
          <w:b/>
          <w:sz w:val="20"/>
        </w:rPr>
        <w:t>REFERENCES</w:t>
      </w:r>
    </w:p>
    <w:p w14:paraId="163DFD23" w14:textId="77777777" w:rsidR="00C95999" w:rsidRDefault="00DF2FB0">
      <w:pPr>
        <w:spacing w:after="40"/>
        <w:ind w:left="360" w:hanging="360"/>
        <w:jc w:val="both"/>
      </w:pPr>
      <w:r>
        <w:rPr>
          <w:rFonts w:ascii="Times New Roman" w:hAnsi="Times New Roman"/>
          <w:sz w:val="16"/>
        </w:rPr>
        <w:t>[1] W. Ning, F. Saeed, H. Tang, S. Jang, K. L. Siepker, H. Liu, and L. Wang, "Bridging Neural and Hemodynamic Signals through EEG-bbNIRS Fusion for Early Alzheimer's Disease Classification," TechRxiv preprint, doi: 10.36227/techrxiv.177069572, Feb. 2026.</w:t>
      </w:r>
    </w:p>
    <w:p w14:paraId="6324D68B" w14:textId="77777777" w:rsidR="00C95999" w:rsidRDefault="00DF2FB0">
      <w:pPr>
        <w:spacing w:after="40"/>
        <w:ind w:left="360" w:hanging="360"/>
        <w:jc w:val="both"/>
      </w:pPr>
      <w:r>
        <w:rPr>
          <w:rFonts w:ascii="Times New Roman" w:hAnsi="Times New Roman"/>
          <w:sz w:val="16"/>
        </w:rPr>
        <w:t>[2] P. Pedroza et al., "Global and regional spending on dementia care from 2000–2019 and expected future health spending scenarios from 2020–2050," EClinicalMedicine, vol. 45, 2022.</w:t>
      </w:r>
    </w:p>
    <w:p w14:paraId="1747807E" w14:textId="77777777" w:rsidR="00C95999" w:rsidRDefault="00DF2FB0">
      <w:pPr>
        <w:spacing w:after="40"/>
        <w:ind w:left="360" w:hanging="360"/>
        <w:jc w:val="both"/>
      </w:pPr>
      <w:r>
        <w:rPr>
          <w:rFonts w:ascii="Times New Roman" w:hAnsi="Times New Roman"/>
          <w:sz w:val="16"/>
        </w:rPr>
        <w:t>[3] A. Leuzy et al., "Considerations in the clinical use of amyloid PET and CSF biomarkers for Alzheimer's disease," Alzheimer's &amp; Dementia, vol. 21, no. 3, p. e14528, 2025.</w:t>
      </w:r>
    </w:p>
    <w:p w14:paraId="2D192E20" w14:textId="77777777" w:rsidR="00C95999" w:rsidRDefault="00DF2FB0">
      <w:pPr>
        <w:spacing w:after="40"/>
        <w:ind w:left="360" w:hanging="360"/>
        <w:jc w:val="both"/>
      </w:pPr>
      <w:r>
        <w:rPr>
          <w:rFonts w:ascii="Times New Roman" w:hAnsi="Times New Roman"/>
          <w:sz w:val="16"/>
        </w:rPr>
        <w:t>[4] F. Vecchio et al., "Resting state cortical EEG rhythms in Alzheimer's disease: toward EEG markers for clinical applications," Supplements to Clinical Neurophysiology, vol. 62, pp. 223–236, 2013.</w:t>
      </w:r>
    </w:p>
    <w:p w14:paraId="3A0B5EFD" w14:textId="77777777" w:rsidR="00C95999" w:rsidRDefault="00DF2FB0">
      <w:pPr>
        <w:spacing w:after="40"/>
        <w:ind w:left="360" w:hanging="360"/>
        <w:jc w:val="both"/>
      </w:pPr>
      <w:r>
        <w:rPr>
          <w:rFonts w:ascii="Times New Roman" w:hAnsi="Times New Roman"/>
          <w:sz w:val="16"/>
        </w:rPr>
        <w:t>[5] M. A. Zuñiga et al., "Is EEG entropy a useful measure for Alzheimer's disease?," Actas Espanolas de Psiquiatria, vol. 52, no. 3, 2024.</w:t>
      </w:r>
    </w:p>
    <w:p w14:paraId="6147CFD3" w14:textId="77777777" w:rsidR="00C95999" w:rsidRDefault="00DF2FB0">
      <w:pPr>
        <w:spacing w:after="40"/>
        <w:ind w:left="360" w:hanging="360"/>
        <w:jc w:val="both"/>
      </w:pPr>
      <w:r>
        <w:rPr>
          <w:rFonts w:ascii="Times New Roman" w:hAnsi="Times New Roman"/>
          <w:sz w:val="16"/>
        </w:rPr>
        <w:t>[6] M. F. Anjum et al., "Resting-state EEG measures cognitive impairment in Parkinson's disease," bioRxiv, 2022.</w:t>
      </w:r>
    </w:p>
    <w:p w14:paraId="1AFCA92C" w14:textId="77777777" w:rsidR="00C95999" w:rsidRDefault="00DF2FB0">
      <w:pPr>
        <w:spacing w:after="40"/>
        <w:ind w:left="360" w:hanging="360"/>
        <w:jc w:val="both"/>
      </w:pPr>
      <w:r>
        <w:rPr>
          <w:rFonts w:ascii="Times New Roman" w:hAnsi="Times New Roman"/>
          <w:sz w:val="16"/>
        </w:rPr>
        <w:t>[7] P. A. Cicalese et al., "An EEG-fNIRS hybridization technique in the four-class classification of Alzheimer's disease," J. Neuroscience Methods, vol. 336, p. 108618, 2020.</w:t>
      </w:r>
    </w:p>
    <w:p w14:paraId="69F2B674" w14:textId="77777777" w:rsidR="00C95999" w:rsidRDefault="00DF2FB0">
      <w:pPr>
        <w:spacing w:after="40"/>
        <w:ind w:left="360" w:hanging="360"/>
        <w:jc w:val="both"/>
      </w:pPr>
      <w:r>
        <w:rPr>
          <w:rFonts w:ascii="Times New Roman" w:hAnsi="Times New Roman"/>
          <w:sz w:val="16"/>
        </w:rPr>
        <w:t>[8] H. Azami et al., "Beta to theta power ratio in EEG periodic components as a potential biomarker in mild cognitive impairment and Alzheimer's dementia," Alzheimer's Research &amp; Therapy, vol. 15, no. 1, p. 133, 2023.</w:t>
      </w:r>
    </w:p>
    <w:p w14:paraId="1F4E6632" w14:textId="77777777" w:rsidR="00C95999" w:rsidRDefault="00DF2FB0">
      <w:pPr>
        <w:spacing w:after="40"/>
        <w:ind w:left="360" w:hanging="360"/>
        <w:jc w:val="both"/>
      </w:pPr>
      <w:r>
        <w:rPr>
          <w:rFonts w:ascii="Times New Roman" w:hAnsi="Times New Roman"/>
          <w:sz w:val="16"/>
        </w:rPr>
        <w:t>[9] D. A. Pisner and D. M. Schnyer, "Support vector machine," in Machine Learning, Elsevier, pp. 101–121, 2020.</w:t>
      </w:r>
    </w:p>
    <w:p w14:paraId="1DB34EC7" w14:textId="77777777" w:rsidR="00C95999" w:rsidRDefault="00DF2FB0">
      <w:pPr>
        <w:spacing w:after="40"/>
        <w:ind w:left="360" w:hanging="360"/>
        <w:jc w:val="both"/>
      </w:pPr>
      <w:r>
        <w:rPr>
          <w:rFonts w:ascii="Times New Roman" w:hAnsi="Times New Roman"/>
          <w:sz w:val="16"/>
        </w:rPr>
        <w:t>[10] G. Biau and E. Scornet, "A random forest guided tour," Test, vol. 25, no. 2, pp. 197–227, 2016.</w:t>
      </w:r>
    </w:p>
    <w:p w14:paraId="02E1EE21" w14:textId="77777777" w:rsidR="00C95999" w:rsidRDefault="00DF2FB0">
      <w:pPr>
        <w:spacing w:after="40"/>
        <w:ind w:left="360" w:hanging="360"/>
        <w:jc w:val="both"/>
      </w:pPr>
      <w:r>
        <w:rPr>
          <w:rFonts w:ascii="Times New Roman" w:hAnsi="Times New Roman"/>
          <w:sz w:val="16"/>
        </w:rPr>
        <w:t>[11] T. Chen and C. Guestrin, "XGBoost: A Scalable Tree Boosting System," in Proc. ACM SIGKDD, pp. 785–794, 2016.</w:t>
      </w:r>
    </w:p>
    <w:p w14:paraId="3079268E" w14:textId="77777777" w:rsidR="00C95999" w:rsidRDefault="00DF2FB0">
      <w:pPr>
        <w:spacing w:after="40"/>
        <w:ind w:left="360" w:hanging="360"/>
        <w:jc w:val="both"/>
      </w:pPr>
      <w:r>
        <w:rPr>
          <w:rFonts w:ascii="Times New Roman" w:hAnsi="Times New Roman"/>
          <w:sz w:val="16"/>
        </w:rPr>
        <w:t>[12] K.-S. Hong et al., "Feature extraction and classification methods for hybrid fNIRS-EEG brain-computer interfaces," Frontiers in Human Neuroscience, vol. 12, p. 246, 2018.</w:t>
      </w:r>
    </w:p>
    <w:p w14:paraId="32C8E2C4" w14:textId="77777777" w:rsidR="00C95999" w:rsidRDefault="00DF2FB0">
      <w:pPr>
        <w:spacing w:after="40"/>
        <w:ind w:left="360" w:hanging="360"/>
        <w:jc w:val="both"/>
      </w:pPr>
      <w:r>
        <w:rPr>
          <w:rFonts w:ascii="Times New Roman" w:hAnsi="Times New Roman"/>
          <w:sz w:val="16"/>
        </w:rPr>
        <w:t>[13] S. Qiu et al., "Multimodal deep learning for Alzheimer's disease dementia assessment," Nature Communications, vol. 13, no. 1, p. 3404, 2022.</w:t>
      </w:r>
    </w:p>
    <w:p w14:paraId="5FB04720" w14:textId="77777777" w:rsidR="00C95999" w:rsidRDefault="00DF2FB0">
      <w:pPr>
        <w:spacing w:after="40"/>
        <w:ind w:left="360" w:hanging="360"/>
        <w:jc w:val="both"/>
      </w:pPr>
      <w:r>
        <w:rPr>
          <w:rFonts w:ascii="Times New Roman" w:hAnsi="Times New Roman"/>
          <w:sz w:val="16"/>
        </w:rPr>
        <w:t>[14] R. Li et al., "Concurrent fNIRS and EEG for brain function investigation: A systematic, methodology-focused review," Sensors, vol. 22, no. 15, p. 5865, 2022.</w:t>
      </w:r>
    </w:p>
    <w:p w14:paraId="08A5933C" w14:textId="77777777" w:rsidR="00C95999" w:rsidRDefault="00DF2FB0">
      <w:pPr>
        <w:spacing w:after="40"/>
        <w:ind w:left="360" w:hanging="360"/>
        <w:jc w:val="both"/>
      </w:pPr>
      <w:r>
        <w:rPr>
          <w:rFonts w:ascii="Times New Roman" w:hAnsi="Times New Roman"/>
          <w:sz w:val="16"/>
        </w:rPr>
        <w:t>[15] T.-Y. Ross, G. Dollár et al., "Focal loss for dense object detection," in Proc. IEEE CVPR, pp. 2980–2988, 2017.</w:t>
      </w:r>
    </w:p>
    <w:sectPr w:rsidR="00C95999" w:rsidSect="00CF38B7">
      <w:pgSz w:w="12240" w:h="15840"/>
      <w:pgMar w:top="900" w:right="936" w:bottom="810"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583596">
    <w:abstractNumId w:val="8"/>
  </w:num>
  <w:num w:numId="2" w16cid:durableId="95172434">
    <w:abstractNumId w:val="6"/>
  </w:num>
  <w:num w:numId="3" w16cid:durableId="2133132727">
    <w:abstractNumId w:val="5"/>
  </w:num>
  <w:num w:numId="4" w16cid:durableId="1118836839">
    <w:abstractNumId w:val="4"/>
  </w:num>
  <w:num w:numId="5" w16cid:durableId="1501581973">
    <w:abstractNumId w:val="7"/>
  </w:num>
  <w:num w:numId="6" w16cid:durableId="732966154">
    <w:abstractNumId w:val="3"/>
  </w:num>
  <w:num w:numId="7" w16cid:durableId="400180071">
    <w:abstractNumId w:val="2"/>
  </w:num>
  <w:num w:numId="8" w16cid:durableId="810748794">
    <w:abstractNumId w:val="1"/>
  </w:num>
  <w:num w:numId="9" w16cid:durableId="27414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2A5"/>
    <w:rsid w:val="000D321B"/>
    <w:rsid w:val="000D5F29"/>
    <w:rsid w:val="00102EA1"/>
    <w:rsid w:val="0015074B"/>
    <w:rsid w:val="00153283"/>
    <w:rsid w:val="001C5378"/>
    <w:rsid w:val="001D0AC8"/>
    <w:rsid w:val="002037E9"/>
    <w:rsid w:val="0024579F"/>
    <w:rsid w:val="0029639D"/>
    <w:rsid w:val="002C0B94"/>
    <w:rsid w:val="002C2C86"/>
    <w:rsid w:val="002D47F8"/>
    <w:rsid w:val="00326F90"/>
    <w:rsid w:val="00450BE2"/>
    <w:rsid w:val="004E3446"/>
    <w:rsid w:val="0051683A"/>
    <w:rsid w:val="00623891"/>
    <w:rsid w:val="006713F4"/>
    <w:rsid w:val="006B6093"/>
    <w:rsid w:val="006D048C"/>
    <w:rsid w:val="0073310C"/>
    <w:rsid w:val="00766F24"/>
    <w:rsid w:val="007B0A53"/>
    <w:rsid w:val="00873331"/>
    <w:rsid w:val="008C0A36"/>
    <w:rsid w:val="008C13BD"/>
    <w:rsid w:val="008C3D79"/>
    <w:rsid w:val="00A71F41"/>
    <w:rsid w:val="00A92AB1"/>
    <w:rsid w:val="00AA1D8D"/>
    <w:rsid w:val="00AD3E10"/>
    <w:rsid w:val="00AE4A99"/>
    <w:rsid w:val="00B45931"/>
    <w:rsid w:val="00B47730"/>
    <w:rsid w:val="00B54DA1"/>
    <w:rsid w:val="00B900CD"/>
    <w:rsid w:val="00BD0E29"/>
    <w:rsid w:val="00BF5504"/>
    <w:rsid w:val="00C03DAF"/>
    <w:rsid w:val="00C366BD"/>
    <w:rsid w:val="00C95999"/>
    <w:rsid w:val="00CB0664"/>
    <w:rsid w:val="00CF38B7"/>
    <w:rsid w:val="00D12F32"/>
    <w:rsid w:val="00DD7296"/>
    <w:rsid w:val="00DF2FB0"/>
    <w:rsid w:val="00E13099"/>
    <w:rsid w:val="00E61596"/>
    <w:rsid w:val="00E72795"/>
    <w:rsid w:val="00EB152C"/>
    <w:rsid w:val="00EC3749"/>
    <w:rsid w:val="00F14FA8"/>
    <w:rsid w:val="00F60B38"/>
    <w:rsid w:val="00F973C8"/>
    <w:rsid w:val="00FC693F"/>
    <w:rsid w:val="00FE2E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96C07E-1D95-487A-A6AE-E307E4D2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5099</Words>
  <Characters>29070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Ramanuja kuntla</cp:lastModifiedBy>
  <cp:revision>2</cp:revision>
  <dcterms:created xsi:type="dcterms:W3CDTF">2026-05-04T11:08:00Z</dcterms:created>
  <dcterms:modified xsi:type="dcterms:W3CDTF">2026-05-04T11:08:00Z</dcterms:modified>
  <cp:category/>
</cp:coreProperties>
</file>