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6CB12">
      <w:pPr>
        <w:widowControl w:val="0"/>
        <w:spacing w:after="0" w:line="560" w:lineRule="exact"/>
        <w:ind w:firstLine="881" w:firstLineChars="200"/>
        <w:jc w:val="center"/>
        <w:rPr>
          <w:rFonts w:ascii="方正小标宋简体" w:hAnsi="方正小标宋简体" w:eastAsia="方正小标宋简体" w:cs="Arial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bookmarkStart w:id="0" w:name="金枢数据中心全栈智能辅助平台ai-应用创意报告"/>
    </w:p>
    <w:p w14:paraId="14A52A49">
      <w:pPr>
        <w:widowControl w:val="0"/>
        <w:spacing w:after="0" w:line="560" w:lineRule="exact"/>
        <w:ind w:firstLine="881" w:firstLineChars="200"/>
        <w:jc w:val="center"/>
        <w:rPr>
          <w:rFonts w:ascii="方正小标宋简体" w:hAnsi="方正小标宋简体" w:eastAsia="方正小标宋简体" w:cs="Arial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Arial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《金枢：数据中心全栈智能辅助平台》AI 应用创意报告</w:t>
      </w:r>
    </w:p>
    <w:p w14:paraId="7768FF25">
      <w:pPr>
        <w:pStyle w:val="3"/>
      </w:pPr>
    </w:p>
    <w:p w14:paraId="69811F43">
      <w:pPr>
        <w:pStyle w:val="3"/>
      </w:pPr>
    </w:p>
    <w:p w14:paraId="6669001B">
      <w:pPr>
        <w:widowControl w:val="0"/>
        <w:spacing w:after="0" w:line="560" w:lineRule="exact"/>
        <w:ind w:firstLine="560" w:firstLineChars="200"/>
        <w:jc w:val="both"/>
        <w:rPr>
          <w:rFonts w:ascii="SimHei" w:hAnsi="SimHei" w:eastAsia="SimHe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一-参赛个人团队信息"/>
      <w:r>
        <w:rPr>
          <w:rFonts w:hint="eastAsia" w:ascii="SimHei" w:hAnsi="SimHei" w:eastAsia="SimHe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一、参赛个人/团队信息</w:t>
      </w:r>
    </w:p>
    <w:p w14:paraId="4259ACED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参赛团队/成员：李涵 刘文馨 袁春欢 贾士龙</w:t>
      </w:r>
    </w:p>
    <w:p w14:paraId="793CFE8D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所属单位：金电云-运行部</w:t>
      </w:r>
    </w:p>
    <w:p w14:paraId="55E03B43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参赛赛道：赛道二：AI赋能完善产品及服务</w:t>
      </w:r>
    </w:p>
    <w:p w14:paraId="7B77B452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作品名称：金枢—数据中心全栈智能辅助平台</w:t>
      </w:r>
    </w:p>
    <w:p w14:paraId="5938A0C2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作品简介：本项目是一款基于本地大语言模型与 Agent 技术打造的数据中心全栈智能辅助决策平台。“金枢”寓意金电数据中心的“智慧中枢”，系统在严格坚守人机物理隔离的安全红线下，高度融合了机房基础环境、（动力、暖通、安防）、IT基础设施（服务器、操作系统、数据库）到软件架构（应用、业务）的全维度监控感知数据，为一线运维人员提供精准的预测性优化建议、专家级故障排查指导与知识库动态沉淀等核心功能。</w:t>
      </w:r>
    </w:p>
    <w:bookmarkEnd w:id="1"/>
    <w:p w14:paraId="26F91CD1">
      <w:pPr>
        <w:rPr>
          <w:rFonts w:ascii="SimHei" w:hAnsi="SimHei" w:eastAsia="SimHe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二-创意背景"/>
      <w:r>
        <w:rPr>
          <w:rFonts w:hint="eastAsia" w:ascii="SimHei" w:hAnsi="SimHei" w:eastAsia="SimHe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6E7E42E9">
      <w:pPr>
        <w:widowControl w:val="0"/>
        <w:spacing w:after="0" w:line="560" w:lineRule="exact"/>
        <w:ind w:firstLine="560" w:firstLineChars="200"/>
        <w:jc w:val="both"/>
        <w:rPr>
          <w:rFonts w:ascii="SimHei" w:hAnsi="SimHei" w:eastAsia="SimHe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SimHei" w:hAnsi="SimHei" w:eastAsia="SimHe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二、创意背景</w:t>
      </w:r>
    </w:p>
    <w:p w14:paraId="1F84D819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金电云数据中心承载机房基础设施和系统基础环境设备超1500台，设备密度高，种类多。日常运维中，监控系统每天推送大量基础提示信息，其中机房基础环境运维监控提示每天约10-20次、系统环境监控告警每天约100次、应用系统日志每天约数万条，运维人员一是难以快速识别核心风险，二是难以快速形成技术解决方案。</w:t>
      </w:r>
    </w:p>
    <w:p w14:paraId="086D0CDC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为整体提高运维智能化水平，提升现有运维人员工作效率，使金电云</w:t>
      </w:r>
      <w:r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运维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环境</w:t>
      </w:r>
      <w:r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具有高可用、强监管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等业务</w:t>
      </w:r>
      <w:r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特点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，遂产生了本次AI赋能产品“金枢”，旨在智能化梳理冗余信息，强化设备信息联动，辅助运维人员精准掌握设备状态，推动运维模式从</w:t>
      </w:r>
      <w:r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“被动救火”向“主动免疫”演进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。</w:t>
      </w:r>
    </w:p>
    <w:p w14:paraId="13F4E3DD">
      <w:pPr>
        <w:widowControl w:val="0"/>
        <w:spacing w:after="0" w:line="560" w:lineRule="exact"/>
        <w:ind w:firstLine="560" w:firstLineChars="200"/>
        <w:jc w:val="both"/>
        <w:rPr>
          <w:rFonts w:ascii="SimHei" w:hAnsi="SimHei" w:eastAsia="SimHe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bookmarkEnd w:id="2"/>
    <w:p w14:paraId="21BC870E">
      <w:pPr>
        <w:rPr>
          <w:rFonts w:ascii="SimHei" w:hAnsi="SimHei" w:eastAsia="SimHe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三-创意应用"/>
      <w:r>
        <w:rPr>
          <w:rFonts w:hint="eastAsia" w:ascii="SimHei" w:hAnsi="SimHei" w:eastAsia="SimHe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5F8C8F83">
      <w:pPr>
        <w:widowControl w:val="0"/>
        <w:spacing w:after="0" w:line="560" w:lineRule="exact"/>
        <w:ind w:firstLine="560" w:firstLineChars="200"/>
        <w:jc w:val="both"/>
        <w:rPr>
          <w:rFonts w:ascii="SimHei" w:hAnsi="SimHei" w:eastAsia="SimHe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SimHei" w:hAnsi="SimHei" w:eastAsia="SimHe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三、创意应用</w:t>
      </w:r>
    </w:p>
    <w:p w14:paraId="2F0E05C5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“金枢”平台通过构建深度集成、辅助决策的AI Agent架构，坚守“人机隔离”的安全合规路线，将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前沿的LLM认知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技术下沉至运维一线，实现以下应用场景的突破：</w:t>
      </w:r>
    </w:p>
    <w:p w14:paraId="2DF82ED5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全维度体征感知与中枢看板-l1-l7-holistic-visibility"/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1.全维度“体征感知”与中枢看板</w:t>
      </w:r>
    </w:p>
    <w:p w14:paraId="46D20D7A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“金枢”：打破了底层动力环境系统、IT基础环境系统与业务应用逻辑软件之间的信息壁垒。Agent能够在保障物理隔离的前提下，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通过跨域网络探针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实时且安全地读取动力环境系统接口、IT系统监控接口、网络流量、及应用日志流。</w:t>
      </w:r>
    </w:p>
    <w:p w14:paraId="7965024E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创新点：运维人员只需下达自然语言指令：“金枢，帮我评估一下当前机房某一区域的整体健康度。”</w:t>
      </w:r>
    </w:p>
    <w:p w14:paraId="6A6AA3FC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反馈效果：系统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利用大模型的上下文降维归纳能力，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不仅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能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报出该区域IT设备（服务器、网络等）运行情况，还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能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智能</w:t>
      </w:r>
      <w:bookmarkStart w:id="12" w:name="_GoBack"/>
      <w:bookmarkEnd w:id="12"/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反馈设备负载、UPS输出冗余度、环境温湿度趋势、空调运行压力、及预测未来可能出现的异常情况等信息，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自动映射为直观的机房拓扑图隐患点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，使运维人员在最短时间内了解机房近期的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全局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运行情况及隐患，及时做出运维策略调整。</w:t>
      </w:r>
    </w:p>
    <w:bookmarkEnd w:id="4"/>
    <w:p w14:paraId="17CEFE19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预测性主动节能模型-predictive-precision-cooling"/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2.预测性“主动节能”模型</w:t>
      </w:r>
    </w:p>
    <w:p w14:paraId="37C40705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利用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大模型的多变量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时序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联合分析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能力，将IT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算力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负载波动与暖通制冷策略进行强关联预测。</w:t>
      </w:r>
    </w:p>
    <w:p w14:paraId="3CD152AA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场景模拟：当Agent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捕捉到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某数据业务流量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并发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，预测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算力陡增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将导致工作功率短时间内大幅上升时，它会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抢在高温告警触发前，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向运维人员推送防范性制冷优化建议：“基于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动态热力学演算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，当前区域热值将升高，建议提前将冷通道气流频率提升5Hz”。 </w:t>
      </w:r>
    </w:p>
    <w:p w14:paraId="78E05A99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价值：实现从过去的“事后补救”到“事前预测介入”的降本增效范式转轨。</w:t>
      </w:r>
    </w:p>
    <w:bookmarkEnd w:id="5"/>
    <w:p w14:paraId="5DC77C75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故障抢修的专家外脑-rag-enabled-expert-sop"/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3.故障抢修的“专家外脑”</w:t>
      </w:r>
    </w:p>
    <w:p w14:paraId="53B8DBBD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这是本项目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破解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“经验断层”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与实现专家知识规模化复用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的核心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算法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手段。 </w:t>
      </w:r>
    </w:p>
    <w:p w14:paraId="5D97C81E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场景还原：</w:t>
      </w:r>
    </w:p>
    <w:p w14:paraId="7F16B5EF">
      <w:pPr>
        <w:widowControl w:val="0"/>
        <w:spacing w:before="120" w:after="120" w:line="560" w:lineRule="exact"/>
        <w:ind w:firstLine="560" w:firstLineChars="200"/>
        <w:jc w:val="both"/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当监控流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抛出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“服务器磁盘空间使用率</w:t>
      </w:r>
      <w:r>
        <w:rPr>
          <w:rFonts w:hint="default" w:ascii="仿宋_GB2312" w:hAnsi="国标仿宋" w:eastAsia="仿宋_GB2312" w:cs="国标仿宋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&gt;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95%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服务器X.X.X.X /data分区使用率98%，触发阈值告警”等警告时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789D8032">
      <w:pPr>
        <w:widowControl w:val="0"/>
        <w:spacing w:before="120" w:after="120" w:line="560" w:lineRule="exact"/>
        <w:ind w:firstLine="560" w:firstLineChars="200"/>
        <w:jc w:val="both"/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Agent的大脑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会立刻驱动混合检索架构与交互式状态机模型，将磁盘排障SOP转化为一条带有安全阻断的“递进式诊断流水线”，引导运维人员进行严密的步进式排查，而非如传统系统般盲目罗列条文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</w:p>
    <w:p w14:paraId="3AB4401E">
      <w:pPr>
        <w:widowControl w:val="0"/>
        <w:spacing w:before="120" w:after="120" w:line="560" w:lineRule="exact"/>
        <w:ind w:firstLine="560" w:firstLineChars="200"/>
        <w:jc w:val="both"/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阶段1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】：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Agent下发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du -sh /* 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探针指令，锁定异常膨胀的文件树。</w:t>
      </w:r>
    </w:p>
    <w:p w14:paraId="7B2A5069">
      <w:pPr>
        <w:widowControl w:val="0"/>
        <w:spacing w:before="120" w:after="120" w:line="560" w:lineRule="exact"/>
        <w:ind w:firstLine="560" w:firstLineChars="200"/>
        <w:jc w:val="both"/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【阶段2】：结合返回数据，Agent继续追问并引导排查</w:t>
      </w:r>
      <w:r>
        <w:rPr>
          <w:rFonts w:hint="default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tomcat/Nginx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等中间件是否存在死循环日志的应用雪崩现象。</w:t>
      </w:r>
    </w:p>
    <w:p w14:paraId="676EDBB0">
      <w:pPr>
        <w:widowControl w:val="0"/>
        <w:spacing w:before="120" w:after="120" w:line="560" w:lineRule="exact"/>
        <w:ind w:firstLine="560" w:firstLineChars="200"/>
        <w:jc w:val="both"/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【阶段3】：在确认合规后，指导清理可删除日志和临时文件释放空间，并自动生成logrotate日志轮转配置，实施长效规避。</w:t>
      </w:r>
    </w:p>
    <w:p w14:paraId="0A53C68A">
      <w:pPr>
        <w:widowControl w:val="0"/>
        <w:spacing w:before="120" w:after="120" w:line="560" w:lineRule="exact"/>
        <w:ind w:firstLine="560" w:firstLineChars="200"/>
        <w:jc w:val="both"/>
        <w:rPr>
          <w:rFonts w:hint="default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【阶段4】：若研判为纯业务数据增长，则由大模型自动输出底层存储扩容与冷热数据迁移的论证方案。</w:t>
      </w:r>
    </w:p>
    <w:p w14:paraId="424B3F38">
      <w:pPr>
        <w:widowControl w:val="0"/>
        <w:spacing w:before="120" w:after="120" w:line="560" w:lineRule="exact"/>
        <w:ind w:firstLine="560" w:firstLineChars="200"/>
        <w:jc w:val="both"/>
        <w:rPr>
          <w:rFonts w:ascii="SimHei" w:hAnsi="SimHei" w:eastAsia="SimHe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这一过程极大剔除了排障过程中的经验盲点与人为误操作，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更将传统的“查手册”升维成了“AI专家注入式引导”，一步步引导运维人员进行闭环排障，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极大提升了应急处置的标准化程度。</w:t>
      </w:r>
      <w:bookmarkEnd w:id="3"/>
      <w:bookmarkEnd w:id="6"/>
      <w:bookmarkStart w:id="7" w:name="四-创意预期"/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运维人员只需按照金枢的解决思路提示进行进一步排查与深度咨询。</w:t>
      </w:r>
    </w:p>
    <w:p w14:paraId="6F610243">
      <w:pPr>
        <w:widowControl w:val="0"/>
        <w:spacing w:after="0" w:line="560" w:lineRule="exact"/>
        <w:ind w:firstLine="560" w:firstLineChars="200"/>
        <w:jc w:val="both"/>
        <w:rPr>
          <w:rFonts w:ascii="SimHei" w:hAnsi="SimHei" w:eastAsia="SimHe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SimHei" w:hAnsi="SimHei" w:eastAsia="SimHe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四、创意预期</w:t>
      </w:r>
    </w:p>
    <w:p w14:paraId="6EF2AF11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通过部署“金枢”平台，我们预期在“降本、增效、提质、安全”四个维度实现可量化的跨越：</w:t>
      </w:r>
    </w:p>
    <w:p w14:paraId="690E79A2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1.提升运维效能</w:t>
      </w:r>
    </w:p>
    <w:p w14:paraId="257A9E55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传统方式：金电云机房设施和系统基础环境超1500台设备，每天产生的监控日志和海量告警，人工运维无法实时处理和全面分析。</w:t>
      </w:r>
    </w:p>
    <w:p w14:paraId="55E3EAAA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“金枢”解决：系统化身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多模态数据聚合枢纽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，将跨领域信息检索与分析时间由过去的平均15分钟降低至10秒以内。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凭借大模型的根源图谱推理能力瞬间提取告警的核心根源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，预计降低巡检人员的80%日常重复性查询工作量，节约运维人员检索同类型问题50%的耗时。</w:t>
      </w:r>
    </w:p>
    <w:p w14:paraId="229B90E6">
      <w:pPr>
        <w:widowControl w:val="0"/>
        <w:spacing w:before="120" w:after="120" w:line="560" w:lineRule="exact"/>
        <w:ind w:firstLine="560" w:firstLineChars="200"/>
        <w:jc w:val="both"/>
        <w:rPr>
          <w:rFonts w:hint="default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隐形经验100%的高维数字沉淀</w:t>
      </w:r>
    </w:p>
    <w:p w14:paraId="2310280E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传统方式：高度依赖人工执行SOP，检索流程繁琐且容易出错。</w:t>
      </w:r>
    </w:p>
    <w:p w14:paraId="7DA18B07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金枢”解决：首创智能体“数字倒影”机制，平台底层的自增量学习引擎会自动捕捉每一次事件排演的对话流，将其进行高维向量化切片并入库。系统能完成动态的“归档补漏”，让每一次排障操作化身为前沿的数字资产，实现越用越聪明的正向增强图谱。从而使得系统输出方案更全面、实用，高效且缩短技术人员解决问题的时间，。</w:t>
      </w:r>
    </w:p>
    <w:p w14:paraId="053E432C">
      <w:pPr>
        <w:widowControl w:val="0"/>
        <w:spacing w:before="120" w:after="120" w:line="560" w:lineRule="exact"/>
        <w:ind w:firstLine="560" w:firstLineChars="200"/>
        <w:jc w:val="both"/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时序预测下的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未知风险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熔断</w:t>
      </w:r>
    </w:p>
    <w:p w14:paraId="1AF89E20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传统方式</w:t>
      </w:r>
      <w:r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通常仅</w:t>
      </w:r>
      <w:r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设置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静态死区</w:t>
      </w:r>
      <w:r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阈值（如CPU超过80%告警），但业务有周期性波动，固定阈值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易产生大量误报，且无法捕捉缓慢劣化隐患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。</w:t>
      </w:r>
    </w:p>
    <w:p w14:paraId="6A31A5C1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“金枢”解决：引入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多变量深度时序联合分析网络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，Agent可动态学习底层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算力与指标的拓扑关系，自动拟合出带有包络特征的“动态自适应基线”</w:t>
      </w:r>
      <w:r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当指标产生微小的漂移特征且即将越界前，系统即可提前数十分钟完成预知发散，将“崩溃报警”前置阻断为“预见性消杀”</w:t>
      </w:r>
      <w:r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。</w:t>
      </w:r>
    </w:p>
    <w:p w14:paraId="7C30159C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4.建立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私域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运维知识库</w:t>
      </w:r>
    </w:p>
    <w:p w14:paraId="20F28C6F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传统方式：大量运维管理规范及制度、行业标准规定、设备原厂说明书及各类专业技术手册分散在各类纸质线上文档中，排查时查阅效率极低。</w:t>
      </w:r>
    </w:p>
    <w:p w14:paraId="59B25FE3">
      <w:pPr>
        <w:widowControl w:val="0"/>
        <w:spacing w:before="120" w:after="120" w:line="560" w:lineRule="exact"/>
        <w:ind w:firstLine="280" w:firstLineChars="1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“金枢”解决：面采用“本地低秩微调+ 混合语义召回”前沿双轨框架，系统内化吸收了海量行业标准与原厂手册，形成平台统一的私用知识引擎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实现全文精准匹配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。有效解决运维人员线下翻阅纸质文档、多方分散查找资料的繁琐问题，大幅减少无效耗时，提升应急处置与日常操作的响应速度，让运维工作更加高效便捷、标准统一、规范有序。</w:t>
      </w:r>
    </w:p>
    <w:p w14:paraId="76F6B1AD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bookmarkEnd w:id="7"/>
    <w:p w14:paraId="099033E8">
      <w:pPr>
        <w:rPr>
          <w:rFonts w:ascii="SimHei" w:hAnsi="SimHei" w:eastAsia="SimHe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五-技术论证"/>
      <w:r>
        <w:rPr>
          <w:rFonts w:hint="eastAsia" w:ascii="SimHei" w:hAnsi="SimHei" w:eastAsia="SimHe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75C7657C">
      <w:pPr>
        <w:widowControl w:val="0"/>
        <w:spacing w:after="0" w:line="560" w:lineRule="exact"/>
        <w:ind w:firstLine="560" w:firstLineChars="200"/>
        <w:jc w:val="both"/>
        <w:rPr>
          <w:rFonts w:ascii="SimHei" w:hAnsi="SimHei" w:eastAsia="SimHe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SimHei" w:hAnsi="SimHei" w:eastAsia="SimHe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五、技术论证</w:t>
      </w:r>
    </w:p>
    <w:p w14:paraId="4830D2AC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本项目是一个具备“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全模态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感知、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深层逻辑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推理、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交互式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决策辅助”闭环能力的 AI Agent。其底层架构深度对标工业级Agent智库标准。</w:t>
      </w:r>
    </w:p>
    <w:p w14:paraId="4A898430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智能体架构逻辑-agent-logic"/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1.智能体架构逻辑</w:t>
      </w:r>
    </w:p>
    <w:p w14:paraId="6725767B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“金枢”采用了最前沿的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ReAct认知耦合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架构。面对来自运维人员的自然语言指令，Agent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拒绝“幻觉型”直出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文本，而是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通过严密的算法状态进行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以下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闭环演算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： </w:t>
      </w:r>
    </w:p>
    <w:p w14:paraId="5AE833F4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思维链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推演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将庞大的运维排障流拆解为多步有向无环图，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多步规划，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精准锚定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排障需要调取的数据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探针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与知识范围。 </w:t>
      </w:r>
    </w:p>
    <w:p w14:paraId="4B4F416B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主动感知：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在不干扰核心网元的前提下，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独立且安全地调用只读级资产API、日志探针或RAG专家知识库，动态获取环境趋势。 </w:t>
      </w:r>
    </w:p>
    <w:p w14:paraId="43BF7AF4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多轮反思机制与误差收敛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：根据探针返回的真实数据，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大模型会在内部进行二次自我问询与策略修正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，最终为一线运维生成权威、合规的高质量处置建议。</w:t>
      </w:r>
    </w:p>
    <w:bookmarkEnd w:id="9"/>
    <w:p w14:paraId="6DC6CB15">
      <w:pPr>
        <w:widowControl w:val="0"/>
        <w:spacing w:before="120" w:after="120" w:line="560" w:lineRule="exact"/>
        <w:ind w:firstLine="560" w:firstLineChars="200"/>
        <w:jc w:val="both"/>
        <w:rPr>
          <w:rFonts w:hint="default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0" w:name="核心技术组件"/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2.核心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算法与组件映射</w:t>
      </w:r>
    </w:p>
    <w:p w14:paraId="593EA1B4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编排驱动层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：基于FastAPI与LangGraph的高性能智能体框架。</w:t>
      </w:r>
    </w:p>
    <w:p w14:paraId="34AA0B8E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知识召回：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深度融合稠密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混合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搜</w:t>
      </w: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索（语义相似度+关键词匹配）确保专业文档的极高命中率。</w:t>
      </w:r>
    </w:p>
    <w:p w14:paraId="4FD89F92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前端交互：采用的高性能React驾驶舱，支持历史实战处置方案的自动沉淀与溯源。</w:t>
      </w:r>
    </w:p>
    <w:bookmarkEnd w:id="10"/>
    <w:p w14:paraId="70169810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安全与合规性"/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3.安全与合规性</w:t>
      </w:r>
    </w:p>
    <w:p w14:paraId="1B2526AC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系统架构严守“人机隔离”原则并支持内网私有化部署。由于金电集团数据的敏感性，系统在设计之初就考虑了对运维数据、电力日志的物理隔离，所有大模型推理与知识召唤过程在集团内网闭环，确保金融级安全合规。</w:t>
      </w:r>
    </w:p>
    <w:bookmarkEnd w:id="0"/>
    <w:bookmarkEnd w:id="8"/>
    <w:bookmarkEnd w:id="11"/>
    <w:p w14:paraId="44D79E95">
      <w:pPr>
        <w:widowControl w:val="0"/>
        <w:spacing w:before="120" w:after="120" w:line="560" w:lineRule="exact"/>
        <w:ind w:firstLine="560" w:firstLineChars="200"/>
        <w:jc w:val="both"/>
        <w:rPr>
          <w:rFonts w:ascii="仿宋_GB2312" w:hAnsi="国标仿宋" w:eastAsia="仿宋_GB2312" w:cs="国标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sectPr>
      <w:footnotePr>
        <w:numRestart w:val="eachSect"/>
      </w:footnote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方正小标宋简体">
    <w:altName w:val="汉仪书宋二KW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方正舒体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Hei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国标仿宋">
    <w:altName w:val="方正仿宋_GBK"/>
    <w:panose1 w:val="00000000000000000000"/>
    <w:charset w:val="86"/>
    <w:family w:val="auto"/>
    <w:pitch w:val="default"/>
    <w:sig w:usb0="00000000" w:usb1="00000000" w:usb2="00000016" w:usb3="00000000" w:csb0="00060007" w:csb1="00000000"/>
  </w:font>
  <w:font w:name="汉仪粗仿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NotDisplayPageBoundaries w:val="1"/>
  <w:embedSystemFonts/>
  <w:bordersDoNotSurroundHeader w:val="0"/>
  <w:bordersDoNotSurroundFooter w:val="0"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BB2"/>
    <w:rsid w:val="000050C1"/>
    <w:rsid w:val="000A3500"/>
    <w:rsid w:val="00320C26"/>
    <w:rsid w:val="003D6E4B"/>
    <w:rsid w:val="004A246E"/>
    <w:rsid w:val="004F1160"/>
    <w:rsid w:val="00556F6B"/>
    <w:rsid w:val="005C2AAE"/>
    <w:rsid w:val="006F4AA6"/>
    <w:rsid w:val="007F1E21"/>
    <w:rsid w:val="00830BB2"/>
    <w:rsid w:val="008F4C44"/>
    <w:rsid w:val="00934761"/>
    <w:rsid w:val="00A413BA"/>
    <w:rsid w:val="00B11E43"/>
    <w:rsid w:val="00B4791F"/>
    <w:rsid w:val="00B9659B"/>
    <w:rsid w:val="00C67545"/>
    <w:rsid w:val="00E7574B"/>
    <w:rsid w:val="00F15C97"/>
    <w:rsid w:val="00F60313"/>
    <w:rsid w:val="00FE32EC"/>
    <w:rsid w:val="0400181C"/>
    <w:rsid w:val="459E6747"/>
    <w:rsid w:val="532A1AE0"/>
    <w:rsid w:val="640B65C1"/>
    <w:rsid w:val="66F83B86"/>
    <w:rsid w:val="6B514464"/>
    <w:rsid w:val="6BCB7673"/>
    <w:rsid w:val="7EF61F18"/>
    <w:rsid w:val="9FD348CD"/>
    <w:rsid w:val="F6F57E6E"/>
    <w:rsid w:val="FDFF66FB"/>
    <w:rsid w:val="FF7FC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0"/>
    <w:qFormat/>
    <w:uiPriority w:val="0"/>
    <w:pPr>
      <w:spacing w:before="180" w:after="180"/>
    </w:pPr>
  </w:style>
  <w:style w:type="paragraph" w:styleId="14">
    <w:name w:val="Balloon Text"/>
    <w:basedOn w:val="1"/>
    <w:link w:val="86"/>
    <w:uiPriority w:val="0"/>
    <w:pPr>
      <w:spacing w:after="0"/>
    </w:pPr>
    <w:rPr>
      <w:sz w:val="18"/>
      <w:szCs w:val="18"/>
    </w:rPr>
  </w:style>
  <w:style w:type="paragraph" w:styleId="15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6">
    <w:name w:val="caption"/>
    <w:basedOn w:val="1"/>
    <w:qFormat/>
    <w:uiPriority w:val="0"/>
    <w:pPr>
      <w:spacing w:after="120"/>
    </w:pPr>
    <w:rPr>
      <w:i/>
    </w:rPr>
  </w:style>
  <w:style w:type="paragraph" w:styleId="17">
    <w:name w:val="Date"/>
    <w:basedOn w:val="18"/>
    <w:next w:val="3"/>
    <w:qFormat/>
    <w:uiPriority w:val="0"/>
    <w:pPr>
      <w:keepNext/>
      <w:keepLines/>
    </w:pPr>
    <w:rPr>
      <w:sz w:val="24"/>
      <w:szCs w:val="24"/>
    </w:rPr>
  </w:style>
  <w:style w:type="paragraph" w:styleId="18">
    <w:name w:val="Title"/>
    <w:basedOn w:val="1"/>
    <w:next w:val="3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9">
    <w:name w:val="footnote reference"/>
    <w:basedOn w:val="20"/>
    <w:qFormat/>
    <w:uiPriority w:val="0"/>
    <w:rPr>
      <w:vertAlign w:val="superscript"/>
    </w:rPr>
  </w:style>
  <w:style w:type="character" w:customStyle="1" w:styleId="20">
    <w:name w:val="正文文本 Char"/>
    <w:basedOn w:val="12"/>
    <w:link w:val="3"/>
    <w:qFormat/>
    <w:uiPriority w:val="0"/>
  </w:style>
  <w:style w:type="paragraph" w:styleId="21">
    <w:name w:val="footnote text"/>
    <w:basedOn w:val="1"/>
    <w:unhideWhenUsed/>
    <w:qFormat/>
    <w:uiPriority w:val="9"/>
  </w:style>
  <w:style w:type="character" w:styleId="22">
    <w:name w:val="Hyperlink"/>
    <w:basedOn w:val="20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3">
    <w:name w:val="Normal (Web)"/>
    <w:basedOn w:val="1"/>
    <w:qFormat/>
    <w:uiPriority w:val="0"/>
  </w:style>
  <w:style w:type="character" w:styleId="24">
    <w:name w:val="Strong"/>
    <w:basedOn w:val="12"/>
    <w:qFormat/>
    <w:uiPriority w:val="0"/>
    <w:rPr>
      <w:b/>
    </w:rPr>
  </w:style>
  <w:style w:type="paragraph" w:styleId="25">
    <w:name w:val="Subtitle"/>
    <w:basedOn w:val="18"/>
    <w:next w:val="3"/>
    <w:link w:val="29"/>
    <w:qFormat/>
    <w:uiPriority w:val="11"/>
    <w:rPr>
      <w:spacing w:val="15"/>
      <w:sz w:val="28"/>
      <w:szCs w:val="28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Char"/>
    <w:basedOn w:val="12"/>
    <w:link w:val="18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副标题 Char"/>
    <w:basedOn w:val="12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0">
    <w:name w:val="Author"/>
    <w:basedOn w:val="18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书目1"/>
    <w:basedOn w:val="1"/>
    <w:qFormat/>
    <w:uiPriority w:val="0"/>
  </w:style>
  <w:style w:type="character" w:customStyle="1" w:styleId="34">
    <w:name w:val="标题 1 Char"/>
    <w:basedOn w:val="12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5">
    <w:name w:val="标题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6">
    <w:name w:val="标题 3 Char"/>
    <w:basedOn w:val="12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7">
    <w:name w:val="标题 4 Char"/>
    <w:basedOn w:val="12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8">
    <w:name w:val="标题 5 Char"/>
    <w:basedOn w:val="12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9">
    <w:name w:val="标题 6 Char"/>
    <w:basedOn w:val="1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标题 7 Char"/>
    <w:basedOn w:val="1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标题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2">
    <w:name w:val="标题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3">
    <w:name w:val="Footnote Block Text"/>
    <w:basedOn w:val="21"/>
    <w:next w:val="21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6"/>
    <w:qFormat/>
    <w:uiPriority w:val="0"/>
    <w:pPr>
      <w:keepNext/>
    </w:pPr>
  </w:style>
  <w:style w:type="paragraph" w:customStyle="1" w:styleId="48">
    <w:name w:val="Image Caption"/>
    <w:basedOn w:val="16"/>
    <w:qFormat/>
    <w:uiPriority w:val="0"/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0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basedOn w:val="1"/>
    <w:link w:val="51"/>
    <w:qFormat/>
    <w:uiPriority w:val="0"/>
    <w:pPr>
      <w:wordWrap w:val="0"/>
    </w:pPr>
  </w:style>
  <w:style w:type="character" w:customStyle="1" w:styleId="53">
    <w:name w:val="Section Number"/>
    <w:basedOn w:val="20"/>
    <w:qFormat/>
    <w:uiPriority w:val="0"/>
  </w:style>
  <w:style w:type="paragraph" w:customStyle="1" w:styleId="54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5">
    <w:name w:val="KeywordTok"/>
    <w:basedOn w:val="51"/>
    <w:qFormat/>
    <w:uiPriority w:val="0"/>
    <w:rPr>
      <w:rFonts w:ascii="Consolas" w:hAnsi="Consolas"/>
      <w:b/>
      <w:color w:val="007020"/>
      <w:sz w:val="22"/>
    </w:rPr>
  </w:style>
  <w:style w:type="character" w:customStyle="1" w:styleId="56">
    <w:name w:val="DataTypeTok"/>
    <w:basedOn w:val="51"/>
    <w:qFormat/>
    <w:uiPriority w:val="0"/>
    <w:rPr>
      <w:rFonts w:ascii="Consolas" w:hAnsi="Consolas"/>
      <w:color w:val="902000"/>
      <w:sz w:val="22"/>
    </w:rPr>
  </w:style>
  <w:style w:type="character" w:customStyle="1" w:styleId="57">
    <w:name w:val="DecValTok"/>
    <w:basedOn w:val="51"/>
    <w:qFormat/>
    <w:uiPriority w:val="0"/>
    <w:rPr>
      <w:rFonts w:ascii="Consolas" w:hAnsi="Consolas"/>
      <w:color w:val="40A070"/>
      <w:sz w:val="22"/>
    </w:rPr>
  </w:style>
  <w:style w:type="character" w:customStyle="1" w:styleId="58">
    <w:name w:val="BaseNTok"/>
    <w:basedOn w:val="51"/>
    <w:qFormat/>
    <w:uiPriority w:val="0"/>
    <w:rPr>
      <w:rFonts w:ascii="Consolas" w:hAnsi="Consolas"/>
      <w:color w:val="40A070"/>
      <w:sz w:val="22"/>
    </w:rPr>
  </w:style>
  <w:style w:type="character" w:customStyle="1" w:styleId="59">
    <w:name w:val="FloatTok"/>
    <w:basedOn w:val="51"/>
    <w:qFormat/>
    <w:uiPriority w:val="0"/>
    <w:rPr>
      <w:rFonts w:ascii="Consolas" w:hAnsi="Consolas"/>
      <w:color w:val="40A070"/>
      <w:sz w:val="22"/>
    </w:rPr>
  </w:style>
  <w:style w:type="character" w:customStyle="1" w:styleId="60">
    <w:name w:val="ConstantTok"/>
    <w:basedOn w:val="51"/>
    <w:qFormat/>
    <w:uiPriority w:val="0"/>
    <w:rPr>
      <w:rFonts w:ascii="Consolas" w:hAnsi="Consolas"/>
      <w:color w:val="880000"/>
      <w:sz w:val="22"/>
    </w:rPr>
  </w:style>
  <w:style w:type="character" w:customStyle="1" w:styleId="61">
    <w:name w:val="CharTok"/>
    <w:basedOn w:val="51"/>
    <w:qFormat/>
    <w:uiPriority w:val="0"/>
    <w:rPr>
      <w:rFonts w:ascii="Consolas" w:hAnsi="Consolas"/>
      <w:color w:val="4070A0"/>
      <w:sz w:val="22"/>
    </w:rPr>
  </w:style>
  <w:style w:type="character" w:customStyle="1" w:styleId="62">
    <w:name w:val="SpecialCharTok"/>
    <w:basedOn w:val="51"/>
    <w:qFormat/>
    <w:uiPriority w:val="0"/>
    <w:rPr>
      <w:rFonts w:ascii="Consolas" w:hAnsi="Consolas"/>
      <w:color w:val="4070A0"/>
      <w:sz w:val="22"/>
    </w:rPr>
  </w:style>
  <w:style w:type="character" w:customStyle="1" w:styleId="63">
    <w:name w:val="StringTok"/>
    <w:basedOn w:val="51"/>
    <w:qFormat/>
    <w:uiPriority w:val="0"/>
    <w:rPr>
      <w:rFonts w:ascii="Consolas" w:hAnsi="Consolas"/>
      <w:color w:val="4070A0"/>
      <w:sz w:val="22"/>
    </w:rPr>
  </w:style>
  <w:style w:type="character" w:customStyle="1" w:styleId="64">
    <w:name w:val="VerbatimStringTok"/>
    <w:basedOn w:val="51"/>
    <w:qFormat/>
    <w:uiPriority w:val="0"/>
    <w:rPr>
      <w:rFonts w:ascii="Consolas" w:hAnsi="Consolas"/>
      <w:color w:val="4070A0"/>
      <w:sz w:val="22"/>
    </w:rPr>
  </w:style>
  <w:style w:type="character" w:customStyle="1" w:styleId="65">
    <w:name w:val="SpecialStringTok"/>
    <w:basedOn w:val="51"/>
    <w:qFormat/>
    <w:uiPriority w:val="0"/>
    <w:rPr>
      <w:rFonts w:ascii="Consolas" w:hAnsi="Consolas"/>
      <w:color w:val="BB6688"/>
      <w:sz w:val="22"/>
    </w:rPr>
  </w:style>
  <w:style w:type="character" w:customStyle="1" w:styleId="66">
    <w:name w:val="ImportTok"/>
    <w:basedOn w:val="51"/>
    <w:qFormat/>
    <w:uiPriority w:val="0"/>
    <w:rPr>
      <w:rFonts w:ascii="Consolas" w:hAnsi="Consolas"/>
      <w:b/>
      <w:color w:val="008000"/>
      <w:sz w:val="22"/>
    </w:rPr>
  </w:style>
  <w:style w:type="character" w:customStyle="1" w:styleId="67">
    <w:name w:val="CommentTok"/>
    <w:basedOn w:val="51"/>
    <w:qFormat/>
    <w:uiPriority w:val="0"/>
    <w:rPr>
      <w:rFonts w:ascii="Consolas" w:hAnsi="Consolas"/>
      <w:i/>
      <w:color w:val="60A0B0"/>
      <w:sz w:val="22"/>
    </w:rPr>
  </w:style>
  <w:style w:type="character" w:customStyle="1" w:styleId="68">
    <w:name w:val="DocumentationTok"/>
    <w:basedOn w:val="51"/>
    <w:qFormat/>
    <w:uiPriority w:val="0"/>
    <w:rPr>
      <w:rFonts w:ascii="Consolas" w:hAnsi="Consolas"/>
      <w:i/>
      <w:color w:val="BA2121"/>
      <w:sz w:val="22"/>
    </w:rPr>
  </w:style>
  <w:style w:type="character" w:customStyle="1" w:styleId="69">
    <w:name w:val="AnnotationTok"/>
    <w:basedOn w:val="51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0">
    <w:name w:val="CommentVarTok"/>
    <w:basedOn w:val="51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1">
    <w:name w:val="OtherTok"/>
    <w:basedOn w:val="51"/>
    <w:qFormat/>
    <w:uiPriority w:val="0"/>
    <w:rPr>
      <w:rFonts w:ascii="Consolas" w:hAnsi="Consolas"/>
      <w:color w:val="007020"/>
      <w:sz w:val="22"/>
    </w:rPr>
  </w:style>
  <w:style w:type="character" w:customStyle="1" w:styleId="72">
    <w:name w:val="FunctionTok"/>
    <w:basedOn w:val="51"/>
    <w:qFormat/>
    <w:uiPriority w:val="0"/>
    <w:rPr>
      <w:rFonts w:ascii="Consolas" w:hAnsi="Consolas"/>
      <w:color w:val="06287E"/>
      <w:sz w:val="22"/>
    </w:rPr>
  </w:style>
  <w:style w:type="character" w:customStyle="1" w:styleId="73">
    <w:name w:val="VariableTok"/>
    <w:basedOn w:val="51"/>
    <w:qFormat/>
    <w:uiPriority w:val="0"/>
    <w:rPr>
      <w:rFonts w:ascii="Consolas" w:hAnsi="Consolas"/>
      <w:color w:val="19177C"/>
      <w:sz w:val="22"/>
    </w:rPr>
  </w:style>
  <w:style w:type="character" w:customStyle="1" w:styleId="74">
    <w:name w:val="ControlFlowTok"/>
    <w:basedOn w:val="51"/>
    <w:qFormat/>
    <w:uiPriority w:val="0"/>
    <w:rPr>
      <w:rFonts w:ascii="Consolas" w:hAnsi="Consolas"/>
      <w:b/>
      <w:color w:val="007020"/>
      <w:sz w:val="22"/>
    </w:rPr>
  </w:style>
  <w:style w:type="character" w:customStyle="1" w:styleId="75">
    <w:name w:val="OperatorTok"/>
    <w:basedOn w:val="51"/>
    <w:qFormat/>
    <w:uiPriority w:val="0"/>
    <w:rPr>
      <w:rFonts w:ascii="Consolas" w:hAnsi="Consolas"/>
      <w:color w:val="666666"/>
      <w:sz w:val="22"/>
    </w:rPr>
  </w:style>
  <w:style w:type="character" w:customStyle="1" w:styleId="76">
    <w:name w:val="BuiltInTok"/>
    <w:basedOn w:val="51"/>
    <w:qFormat/>
    <w:uiPriority w:val="0"/>
    <w:rPr>
      <w:rFonts w:ascii="Consolas" w:hAnsi="Consolas"/>
      <w:color w:val="008000"/>
      <w:sz w:val="22"/>
    </w:rPr>
  </w:style>
  <w:style w:type="character" w:customStyle="1" w:styleId="77">
    <w:name w:val="ExtensionTok"/>
    <w:basedOn w:val="51"/>
    <w:qFormat/>
    <w:uiPriority w:val="0"/>
    <w:rPr>
      <w:rFonts w:ascii="Consolas" w:hAnsi="Consolas"/>
      <w:sz w:val="22"/>
    </w:rPr>
  </w:style>
  <w:style w:type="character" w:customStyle="1" w:styleId="78">
    <w:name w:val="PreprocessorTok"/>
    <w:basedOn w:val="51"/>
    <w:qFormat/>
    <w:uiPriority w:val="0"/>
    <w:rPr>
      <w:rFonts w:ascii="Consolas" w:hAnsi="Consolas"/>
      <w:color w:val="BC7A00"/>
      <w:sz w:val="22"/>
    </w:rPr>
  </w:style>
  <w:style w:type="character" w:customStyle="1" w:styleId="79">
    <w:name w:val="AttributeTok"/>
    <w:basedOn w:val="51"/>
    <w:qFormat/>
    <w:uiPriority w:val="0"/>
    <w:rPr>
      <w:rFonts w:ascii="Consolas" w:hAnsi="Consolas"/>
      <w:color w:val="7D9029"/>
      <w:sz w:val="22"/>
    </w:rPr>
  </w:style>
  <w:style w:type="character" w:customStyle="1" w:styleId="80">
    <w:name w:val="RegionMarkerTok"/>
    <w:basedOn w:val="51"/>
    <w:qFormat/>
    <w:uiPriority w:val="0"/>
    <w:rPr>
      <w:rFonts w:ascii="Consolas" w:hAnsi="Consolas"/>
      <w:sz w:val="22"/>
    </w:rPr>
  </w:style>
  <w:style w:type="character" w:customStyle="1" w:styleId="81">
    <w:name w:val="InformationTok"/>
    <w:basedOn w:val="51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2">
    <w:name w:val="WarningTok"/>
    <w:basedOn w:val="51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3">
    <w:name w:val="AlertTok"/>
    <w:basedOn w:val="51"/>
    <w:qFormat/>
    <w:uiPriority w:val="0"/>
    <w:rPr>
      <w:rFonts w:ascii="Consolas" w:hAnsi="Consolas"/>
      <w:b/>
      <w:color w:val="FF0000"/>
      <w:sz w:val="22"/>
    </w:rPr>
  </w:style>
  <w:style w:type="character" w:customStyle="1" w:styleId="84">
    <w:name w:val="ErrorTok"/>
    <w:basedOn w:val="51"/>
    <w:qFormat/>
    <w:uiPriority w:val="0"/>
    <w:rPr>
      <w:rFonts w:ascii="Consolas" w:hAnsi="Consolas"/>
      <w:b/>
      <w:color w:val="FF0000"/>
      <w:sz w:val="22"/>
    </w:rPr>
  </w:style>
  <w:style w:type="character" w:customStyle="1" w:styleId="85">
    <w:name w:val="NormalTok"/>
    <w:basedOn w:val="51"/>
    <w:uiPriority w:val="0"/>
    <w:rPr>
      <w:rFonts w:ascii="Consolas" w:hAnsi="Consolas"/>
      <w:sz w:val="22"/>
    </w:rPr>
  </w:style>
  <w:style w:type="character" w:customStyle="1" w:styleId="86">
    <w:name w:val="批注框文本 Char"/>
    <w:basedOn w:val="12"/>
    <w:link w:val="14"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492</Words>
  <Characters>2809</Characters>
  <Lines>23</Lines>
  <Paragraphs>6</Paragraphs>
  <TotalTime>92</TotalTime>
  <ScaleCrop>false</ScaleCrop>
  <LinksUpToDate>false</LinksUpToDate>
  <CharactersWithSpaces>3295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2026-04-02T21:13:00Z</dcterms:created>
  <dc:creator>hanfield</dc:creator>
  <cp:lastModifiedBy>hanfield</cp:lastModifiedBy>
  <dcterms:modified xsi:type="dcterms:W3CDTF">2026-04-03T13:18:33Z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1033-12.1.25205.25205</vt:lpwstr>
  </property>
  <property fmtid="{D5CDD505-2E9C-101B-9397-08002B2CF9AE}" pid="3" name="ICV">
    <vt:lpwstr>2D98CFE6191A762C624BCF69FB658C93_43</vt:lpwstr>
  </property>
  <property fmtid="{D5CDD505-2E9C-101B-9397-08002B2CF9AE}" pid="4" name="KSOTemplateDocerSaveRecord">
    <vt:lpwstr>eyJoZGlkIjoiMzBiNGM0ODdjZTA1NDI4MTRjNTRiNjM1YjM3M2Y5YjYiLCJ1c2VySWQiOiIxNDkzNDM0MzEzIn0=</vt:lpwstr>
  </property>
</Properties>
</file>