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6E5E3" w14:textId="57F2B8E5" w:rsidR="00AE5460" w:rsidRDefault="558F0D39" w:rsidP="00AE5460">
      <w:pPr>
        <w:pStyle w:val="Title"/>
        <w:rPr>
          <w:rFonts w:ascii="Tw Cen MT" w:hAnsi="Tw Cen MT"/>
          <w:szCs w:val="22"/>
        </w:rPr>
      </w:pPr>
      <w:r w:rsidRPr="558F0D39">
        <w:rPr>
          <w:rFonts w:ascii="Tw Cen MT" w:eastAsia="Tw Cen MT" w:hAnsi="Tw Cen MT" w:cs="Tw Cen MT"/>
        </w:rPr>
        <w:t xml:space="preserve">Assessment of Student Learning </w:t>
      </w:r>
      <w:r w:rsidR="007C12D0">
        <w:rPr>
          <w:rFonts w:ascii="Tw Cen MT" w:eastAsia="Tw Cen MT" w:hAnsi="Tw Cen MT" w:cs="Tw Cen MT"/>
        </w:rPr>
        <w:t>Report</w:t>
      </w:r>
    </w:p>
    <w:p w14:paraId="43905534" w14:textId="77777777" w:rsidR="00B6118B" w:rsidRPr="004B66CE" w:rsidRDefault="00B6118B" w:rsidP="004B66CE">
      <w:pPr>
        <w:shd w:val="clear" w:color="auto" w:fill="C0C0C0"/>
        <w:ind w:left="-450"/>
        <w:jc w:val="center"/>
        <w:rPr>
          <w:rFonts w:ascii="Tw Cen MT" w:hAnsi="Tw Cen MT"/>
          <w:sz w:val="6"/>
          <w:szCs w:val="22"/>
        </w:rPr>
      </w:pPr>
    </w:p>
    <w:p w14:paraId="08617254" w14:textId="77777777" w:rsidR="00B6118B" w:rsidRPr="004B66CE" w:rsidRDefault="00B6118B">
      <w:pPr>
        <w:pStyle w:val="Header"/>
        <w:tabs>
          <w:tab w:val="clear" w:pos="4320"/>
          <w:tab w:val="clear" w:pos="8640"/>
        </w:tabs>
        <w:rPr>
          <w:rFonts w:ascii="Tw Cen MT" w:hAnsi="Tw Cen MT"/>
          <w:sz w:val="22"/>
          <w:szCs w:val="22"/>
        </w:rPr>
      </w:pPr>
    </w:p>
    <w:p w14:paraId="56D6BE0C" w14:textId="69C3A3B0" w:rsidR="00B6118B"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 A.</w:t>
      </w:r>
      <w:r w:rsidRPr="5A5FDA56">
        <w:rPr>
          <w:rFonts w:ascii="Tw Cen MT" w:eastAsia="Tw Cen MT" w:hAnsi="Tw Cen MT" w:cs="Tw Cen MT"/>
          <w:b/>
          <w:bCs/>
          <w:sz w:val="28"/>
          <w:szCs w:val="28"/>
        </w:rPr>
        <w:t xml:space="preserve"> </w:t>
      </w:r>
      <w:r w:rsidRPr="5A5FDA56">
        <w:rPr>
          <w:rFonts w:ascii="Tw Cen MT" w:eastAsia="Tw Cen MT" w:hAnsi="Tw Cen MT" w:cs="Tw Cen MT"/>
          <w:b/>
          <w:bCs/>
          <w:sz w:val="28"/>
          <w:szCs w:val="28"/>
          <w:u w:val="single"/>
        </w:rPr>
        <w:t>Program Information</w:t>
      </w:r>
    </w:p>
    <w:p w14:paraId="6520AE77" w14:textId="3361F7A2" w:rsidR="00B6118B" w:rsidRPr="004B66CE" w:rsidRDefault="00B6118B" w:rsidP="004B66CE">
      <w:pPr>
        <w:tabs>
          <w:tab w:val="left" w:pos="3510"/>
        </w:tabs>
        <w:ind w:left="-270"/>
        <w:rPr>
          <w:rFonts w:ascii="Tw Cen MT" w:hAnsi="Tw Cen MT"/>
          <w:iCs/>
          <w:szCs w:val="22"/>
        </w:rPr>
      </w:pPr>
      <w:r w:rsidRPr="004B66CE">
        <w:rPr>
          <w:rFonts w:ascii="Tw Cen MT" w:hAnsi="Tw Cen MT"/>
          <w:szCs w:val="22"/>
        </w:rPr>
        <w:t>Department:</w:t>
      </w:r>
      <w:r w:rsidR="00F85357">
        <w:rPr>
          <w:rFonts w:ascii="Tw Cen MT" w:hAnsi="Tw Cen MT"/>
          <w:szCs w:val="22"/>
        </w:rPr>
        <w:t xml:space="preserve"> Mathematical Sciences</w:t>
      </w:r>
      <w:r w:rsidRPr="004B66CE">
        <w:rPr>
          <w:rFonts w:ascii="Tw Cen MT" w:hAnsi="Tw Cen MT"/>
          <w:szCs w:val="22"/>
        </w:rPr>
        <w:tab/>
      </w:r>
    </w:p>
    <w:p w14:paraId="11CD5AE7" w14:textId="03F3B8DE"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Program:</w:t>
      </w:r>
      <w:r w:rsidR="00F85357">
        <w:rPr>
          <w:rFonts w:ascii="Tw Cen MT" w:hAnsi="Tw Cen MT"/>
          <w:iCs/>
          <w:szCs w:val="22"/>
        </w:rPr>
        <w:t xml:space="preserve"> Doctor of Philosophy in the Mathematical Sciences</w:t>
      </w:r>
      <w:r w:rsidRPr="004B66CE">
        <w:rPr>
          <w:rFonts w:ascii="Tw Cen MT" w:hAnsi="Tw Cen MT"/>
          <w:iCs/>
          <w:szCs w:val="22"/>
        </w:rPr>
        <w:tab/>
      </w:r>
    </w:p>
    <w:p w14:paraId="3AD550D9" w14:textId="0A566647"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Name: </w:t>
      </w:r>
      <w:r w:rsidR="0092220A">
        <w:rPr>
          <w:rFonts w:ascii="Tw Cen MT" w:hAnsi="Tw Cen MT"/>
          <w:iCs/>
          <w:szCs w:val="22"/>
        </w:rPr>
        <w:t>Robert Buckingham</w:t>
      </w:r>
      <w:r w:rsidRPr="004B66CE">
        <w:rPr>
          <w:rFonts w:ascii="Tw Cen MT" w:hAnsi="Tw Cen MT"/>
          <w:iCs/>
          <w:szCs w:val="22"/>
        </w:rPr>
        <w:tab/>
      </w:r>
    </w:p>
    <w:p w14:paraId="4F46F9C7" w14:textId="0F25DD52"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Email: </w:t>
      </w:r>
      <w:r w:rsidR="0092220A">
        <w:rPr>
          <w:rFonts w:ascii="Tw Cen MT" w:hAnsi="Tw Cen MT"/>
          <w:iCs/>
          <w:szCs w:val="22"/>
        </w:rPr>
        <w:t>buckinrt</w:t>
      </w:r>
      <w:r w:rsidR="00F85357">
        <w:rPr>
          <w:rFonts w:ascii="Tw Cen MT" w:hAnsi="Tw Cen MT"/>
          <w:iCs/>
          <w:szCs w:val="22"/>
        </w:rPr>
        <w:t>@uc.edu</w:t>
      </w:r>
      <w:r w:rsidRPr="004B66CE">
        <w:rPr>
          <w:rFonts w:ascii="Tw Cen MT" w:hAnsi="Tw Cen MT"/>
          <w:iCs/>
          <w:szCs w:val="22"/>
        </w:rPr>
        <w:tab/>
      </w:r>
    </w:p>
    <w:p w14:paraId="3936A5B8" w14:textId="490A3581" w:rsidR="00B6118B" w:rsidRPr="004B66CE" w:rsidRDefault="00B6118B" w:rsidP="558F0D39">
      <w:pPr>
        <w:rPr>
          <w:rFonts w:ascii="Tw Cen MT" w:hAnsi="Tw Cen MT"/>
          <w:sz w:val="22"/>
          <w:szCs w:val="22"/>
        </w:rPr>
      </w:pPr>
    </w:p>
    <w:p w14:paraId="4B882FCF" w14:textId="1B5DD5D7" w:rsidR="00017716"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B. </w:t>
      </w:r>
      <w:r w:rsidRPr="5A5FDA56">
        <w:rPr>
          <w:rStyle w:val="Emphasis"/>
          <w:rFonts w:ascii="Tw Cen MT" w:eastAsia="Tw Cen MT" w:hAnsi="Tw Cen MT" w:cs="Tw Cen MT"/>
          <w:b/>
          <w:bCs/>
          <w:i w:val="0"/>
          <w:iCs w:val="0"/>
          <w:sz w:val="28"/>
          <w:szCs w:val="28"/>
          <w:u w:val="single"/>
        </w:rPr>
        <w:t>Outcome Reporting</w:t>
      </w:r>
    </w:p>
    <w:p w14:paraId="4514FCEC" w14:textId="58ABDD88" w:rsidR="558F0D39" w:rsidRDefault="5A5FDA56" w:rsidP="5A5FDA56">
      <w:pPr>
        <w:ind w:left="-288"/>
      </w:pPr>
      <w:r w:rsidRPr="5A5FDA56">
        <w:rPr>
          <w:rFonts w:ascii="Tw Cen MT" w:eastAsia="Tw Cen MT" w:hAnsi="Tw Cen MT" w:cs="Tw Cen MT"/>
          <w:b/>
          <w:bCs/>
        </w:rPr>
        <w:t xml:space="preserve">Include the following information for each outcome assessed this year: </w:t>
      </w:r>
    </w:p>
    <w:p w14:paraId="4E4DB625" w14:textId="09FFDF85" w:rsidR="558F0D39" w:rsidRDefault="5A5FDA56" w:rsidP="5A5FDA56">
      <w:pPr>
        <w:ind w:left="-288"/>
      </w:pPr>
      <w:r w:rsidRPr="5A5FDA56">
        <w:rPr>
          <w:rFonts w:ascii="Tw Cen MT" w:eastAsia="Tw Cen MT" w:hAnsi="Tw Cen MT" w:cs="Tw Cen MT"/>
          <w:i/>
          <w:iCs/>
          <w:sz w:val="22"/>
          <w:szCs w:val="22"/>
        </w:rPr>
        <w:t>(Note any non-assessed outcomes in the future plans area under Section C)</w:t>
      </w:r>
    </w:p>
    <w:p w14:paraId="2AA571F6" w14:textId="0B8368D3" w:rsidR="5A5FDA56" w:rsidRDefault="5A5FDA56" w:rsidP="5A5FDA56">
      <w:pPr>
        <w:ind w:left="-288"/>
      </w:pPr>
    </w:p>
    <w:p w14:paraId="3AC7E7BA" w14:textId="47E2086A" w:rsidR="00017716" w:rsidRPr="004B66CE" w:rsidRDefault="5A5FDA56" w:rsidP="5A5FDA56">
      <w:pPr>
        <w:ind w:left="-288"/>
        <w:rPr>
          <w:rFonts w:ascii="Tw Cen MT" w:hAnsi="Tw Cen MT"/>
          <w:b/>
          <w:szCs w:val="22"/>
        </w:rPr>
      </w:pPr>
      <w:r w:rsidRPr="5A5FDA56">
        <w:rPr>
          <w:rFonts w:ascii="Tw Cen MT" w:eastAsia="Tw Cen MT" w:hAnsi="Tw Cen MT" w:cs="Tw Cen MT"/>
          <w:b/>
          <w:bCs/>
        </w:rPr>
        <w:t>Student Learning Outcome</w:t>
      </w:r>
    </w:p>
    <w:p w14:paraId="3247788F" w14:textId="6BBB51B2" w:rsidR="00017716" w:rsidRPr="004B66CE" w:rsidRDefault="5A5FDA56" w:rsidP="5A5FDA56">
      <w:pPr>
        <w:ind w:left="-288"/>
        <w:rPr>
          <w:rFonts w:ascii="Tw Cen MT" w:hAnsi="Tw Cen MT"/>
          <w:szCs w:val="22"/>
        </w:rPr>
      </w:pPr>
      <w:r w:rsidRPr="5A5FDA56">
        <w:rPr>
          <w:rFonts w:ascii="Tw Cen MT" w:eastAsia="Tw Cen MT" w:hAnsi="Tw Cen MT" w:cs="Tw Cen MT"/>
        </w:rPr>
        <w:t>List the assessed program outcome</w:t>
      </w:r>
    </w:p>
    <w:p w14:paraId="1292DFD1" w14:textId="693E0DCD" w:rsidR="0049208A" w:rsidRDefault="0049208A" w:rsidP="5A5FDA56">
      <w:pPr>
        <w:ind w:left="-288"/>
        <w:rPr>
          <w:rFonts w:ascii="Tw Cen MT" w:eastAsia="Tw Cen MT" w:hAnsi="Tw Cen MT" w:cs="Tw Cen MT"/>
          <w:b/>
          <w:bCs/>
        </w:rPr>
      </w:pPr>
    </w:p>
    <w:p w14:paraId="04BE81AE" w14:textId="58840280" w:rsidR="00F85357" w:rsidRPr="00C329C2" w:rsidRDefault="00F85357" w:rsidP="00F85357">
      <w:r w:rsidRPr="00C329C2">
        <w:t>Ther</w:t>
      </w:r>
      <w:r>
        <w:t>e are two tracks within the PhD</w:t>
      </w:r>
      <w:r w:rsidRPr="00C329C2">
        <w:t xml:space="preserve"> program in </w:t>
      </w:r>
      <w:r>
        <w:t>Mathematical Sciences, one in Mathematics and one in Statistics</w:t>
      </w:r>
      <w:r w:rsidRPr="00C329C2">
        <w:t xml:space="preserve">.  While they differ in the specific content that students are expected to master, they share a common set of </w:t>
      </w:r>
      <w:r>
        <w:t xml:space="preserve">program requirements and </w:t>
      </w:r>
      <w:r w:rsidRPr="00C329C2">
        <w:t>learning objectives.</w:t>
      </w:r>
    </w:p>
    <w:p w14:paraId="549189B7" w14:textId="77777777" w:rsidR="00F85357" w:rsidRDefault="00F85357" w:rsidP="00F85357"/>
    <w:p w14:paraId="705EEDC4" w14:textId="1B819082" w:rsidR="00F85357" w:rsidRPr="00FC2FCF" w:rsidRDefault="00F85357" w:rsidP="00F85357">
      <w:r w:rsidRPr="00FC2FCF">
        <w:t xml:space="preserve">Upon completion of the </w:t>
      </w:r>
      <w:r>
        <w:t>PhD</w:t>
      </w:r>
      <w:r w:rsidRPr="00FC2FCF">
        <w:t xml:space="preserve"> </w:t>
      </w:r>
      <w:r>
        <w:t>program in Mathematical Sciences</w:t>
      </w:r>
      <w:r w:rsidRPr="00FC2FCF">
        <w:t>, students should be able to:</w:t>
      </w:r>
    </w:p>
    <w:p w14:paraId="04D45DF6"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Identify and describe the fundamental concepts of mathematics and statistics</w:t>
      </w:r>
    </w:p>
    <w:p w14:paraId="62254D41"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Explain and analyze at an expert level the concepts and the state of current research in one or more subfields of the mathematical sciences</w:t>
      </w:r>
    </w:p>
    <w:p w14:paraId="4C119ADE"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Conceptualize, design, and implement new approaches for solving research problems in mathematics and statistics using analytical and computational methods.</w:t>
      </w:r>
    </w:p>
    <w:p w14:paraId="5A6F11D6"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Write logical and comprehensible accounts of mathematical or statistical research in a format and at a level appropriate for publication in a professional journal</w:t>
      </w:r>
    </w:p>
    <w:p w14:paraId="720C1AC0"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Present clear and well-structured oral explanations of topics in mathematics and statistics at a level appropriate to the audience at hand</w:t>
      </w:r>
    </w:p>
    <w:p w14:paraId="556B3A0D"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Implement high-level professional skills (interpersonal communication, teamwork, reliability, ethical decision-making, etc.)</w:t>
      </w:r>
    </w:p>
    <w:p w14:paraId="0CA46684" w14:textId="19FD7ECB" w:rsidR="00F85357" w:rsidRDefault="00F85357" w:rsidP="5A5FDA56">
      <w:pPr>
        <w:ind w:left="-288"/>
        <w:rPr>
          <w:rFonts w:ascii="Tw Cen MT" w:eastAsia="Tw Cen MT" w:hAnsi="Tw Cen MT" w:cs="Tw Cen MT"/>
          <w:b/>
          <w:bCs/>
        </w:rPr>
      </w:pPr>
    </w:p>
    <w:p w14:paraId="2CF5E500" w14:textId="77777777" w:rsidR="00F85357" w:rsidRDefault="00F85357" w:rsidP="5A5FDA56">
      <w:pPr>
        <w:ind w:left="-288"/>
        <w:rPr>
          <w:rFonts w:ascii="Tw Cen MT" w:eastAsia="Tw Cen MT" w:hAnsi="Tw Cen MT" w:cs="Tw Cen MT"/>
          <w:b/>
          <w:bCs/>
        </w:rPr>
      </w:pPr>
    </w:p>
    <w:p w14:paraId="07E1D3A3" w14:textId="0F5EFA88" w:rsidR="00017716" w:rsidRPr="004B66CE" w:rsidRDefault="5A5FDA56" w:rsidP="5A5FDA56">
      <w:pPr>
        <w:ind w:left="-288"/>
        <w:rPr>
          <w:rFonts w:ascii="Tw Cen MT" w:hAnsi="Tw Cen MT"/>
          <w:b/>
          <w:szCs w:val="22"/>
        </w:rPr>
      </w:pPr>
      <w:r w:rsidRPr="5A5FDA56">
        <w:rPr>
          <w:rFonts w:ascii="Tw Cen MT" w:eastAsia="Tw Cen MT" w:hAnsi="Tw Cen MT" w:cs="Tw Cen MT"/>
          <w:b/>
          <w:bCs/>
        </w:rPr>
        <w:t>Assessment Method(s)</w:t>
      </w:r>
      <w:r w:rsidRPr="5A5FDA56">
        <w:rPr>
          <w:rFonts w:ascii="Tw Cen MT" w:eastAsia="Tw Cen MT" w:hAnsi="Tw Cen MT" w:cs="Tw Cen MT"/>
          <w:i/>
          <w:iCs/>
          <w:sz w:val="20"/>
          <w:szCs w:val="20"/>
        </w:rPr>
        <w:t xml:space="preserve"> (must include at least one direct measure)</w:t>
      </w:r>
    </w:p>
    <w:p w14:paraId="7DF627A2" w14:textId="7C9FDCEC" w:rsidR="00017716" w:rsidRPr="004B66CE" w:rsidRDefault="5A5FDA56" w:rsidP="5A5FDA56">
      <w:pPr>
        <w:ind w:left="-288"/>
        <w:rPr>
          <w:rFonts w:ascii="Tw Cen MT" w:hAnsi="Tw Cen MT"/>
          <w:szCs w:val="22"/>
        </w:rPr>
      </w:pPr>
      <w:r w:rsidRPr="5A5FDA56">
        <w:rPr>
          <w:rFonts w:ascii="Tw Cen MT" w:eastAsia="Tw Cen MT" w:hAnsi="Tw Cen MT" w:cs="Tw Cen MT"/>
        </w:rPr>
        <w:t xml:space="preserve">Describe the assessment tools, measures, instruments, and/or forms of evidence utilized to demonstrate students' achievement of the learning outcomes.  Provide information on who is assessed (what course(s) and students) and expected levels of student performance (minimum expected level, proficient level, etc.).  </w:t>
      </w:r>
    </w:p>
    <w:p w14:paraId="27A10EFF" w14:textId="58FB0342" w:rsidR="0049208A" w:rsidRDefault="0049208A" w:rsidP="5A5FDA56">
      <w:pPr>
        <w:ind w:left="-288"/>
        <w:rPr>
          <w:rFonts w:ascii="Tw Cen MT" w:eastAsia="Tw Cen MT" w:hAnsi="Tw Cen MT" w:cs="Tw Cen MT"/>
          <w:b/>
          <w:bCs/>
        </w:rPr>
      </w:pPr>
    </w:p>
    <w:p w14:paraId="18E30EA7" w14:textId="77777777" w:rsidR="0019034A" w:rsidRDefault="0019034A" w:rsidP="5A5FDA56">
      <w:pPr>
        <w:ind w:left="-288"/>
        <w:rPr>
          <w:rFonts w:eastAsia="Tw Cen MT"/>
          <w:bCs/>
        </w:rPr>
      </w:pPr>
      <w:r w:rsidRPr="0019034A">
        <w:rPr>
          <w:rFonts w:eastAsia="Tw Cen MT"/>
          <w:bCs/>
        </w:rPr>
        <w:t xml:space="preserve">Students entering </w:t>
      </w:r>
      <w:r>
        <w:rPr>
          <w:rFonts w:eastAsia="Tw Cen MT"/>
          <w:bCs/>
        </w:rPr>
        <w:t>the program are assessed early on by taking one of two Qualifying Exams.</w:t>
      </w:r>
      <w:r w:rsidRPr="0019034A">
        <w:rPr>
          <w:rFonts w:eastAsia="Tw Cen MT"/>
          <w:bCs/>
        </w:rPr>
        <w:t xml:space="preserve">  The mathematics exam is based on courses MATH-6001, 6002, 6003 (Advanced Calculus I-II and Abstract Linear Algebra). The statistics exam is based on STAT-6021, 6022, 6031, 6032 (Mathematical Statistics I-II and Applied Statistics I-II).  These are the core course groups for the MS in Mathematics (pure math track) and MS in Statistics, respectively.</w:t>
      </w:r>
    </w:p>
    <w:p w14:paraId="32EA1FFB" w14:textId="77777777" w:rsidR="0019034A" w:rsidRDefault="0019034A" w:rsidP="5A5FDA56">
      <w:pPr>
        <w:ind w:left="-288"/>
        <w:rPr>
          <w:rFonts w:eastAsia="Tw Cen MT"/>
          <w:bCs/>
        </w:rPr>
      </w:pPr>
    </w:p>
    <w:p w14:paraId="30B8D3C5" w14:textId="16D60956" w:rsidR="0019034A" w:rsidRDefault="0019034A" w:rsidP="5A5FDA56">
      <w:pPr>
        <w:ind w:left="-288"/>
        <w:rPr>
          <w:rFonts w:eastAsia="Tw Cen MT"/>
          <w:bCs/>
        </w:rPr>
      </w:pPr>
      <w:r>
        <w:rPr>
          <w:rFonts w:eastAsia="Tw Cen MT"/>
          <w:bCs/>
        </w:rPr>
        <w:t xml:space="preserve">As the expectations for proficiency is greater for PhD students than for MS students, students in the PhD program are held to a higher threshold of satisfactory achievement.  </w:t>
      </w:r>
      <w:r w:rsidR="00B51992">
        <w:rPr>
          <w:rFonts w:eastAsia="Tw Cen MT"/>
          <w:bCs/>
        </w:rPr>
        <w:t xml:space="preserve">Students who are not adequately proficient upon entering the program are advised to take the courses listed above (appropriate to their chosen track) to strengthen their core knowledge of mathematical concepts and techniques. </w:t>
      </w:r>
      <w:r>
        <w:rPr>
          <w:rFonts w:eastAsia="Tw Cen MT"/>
          <w:bCs/>
        </w:rPr>
        <w:t>The Qualifying Exam is only a direct measure of the first learning outcome (identifying fundamental concepts), as it does not engage with current research topics at an expert level.</w:t>
      </w:r>
      <w:r w:rsidR="00B51992">
        <w:rPr>
          <w:rFonts w:eastAsia="Tw Cen MT"/>
          <w:bCs/>
        </w:rPr>
        <w:t xml:space="preserve">  </w:t>
      </w:r>
    </w:p>
    <w:p w14:paraId="2C30ED1A" w14:textId="6C04D582" w:rsidR="005D3AA4" w:rsidRDefault="005D3AA4" w:rsidP="5A5FDA56">
      <w:pPr>
        <w:ind w:left="-288"/>
        <w:rPr>
          <w:rFonts w:eastAsia="Tw Cen MT"/>
          <w:bCs/>
        </w:rPr>
      </w:pPr>
    </w:p>
    <w:p w14:paraId="4B0EDDBC" w14:textId="5BE46E16" w:rsidR="005D3AA4" w:rsidRPr="00CD7E81" w:rsidRDefault="005D3AA4" w:rsidP="00CD7E81">
      <w:pPr>
        <w:ind w:left="-288"/>
      </w:pPr>
      <w:r>
        <w:rPr>
          <w:rFonts w:eastAsia="Tw Cen MT"/>
          <w:bCs/>
        </w:rPr>
        <w:lastRenderedPageBreak/>
        <w:t xml:space="preserve">Upon successfully completing the Qualifying Exam, students branch out into coursework in two or more broad areas of mathematics and statistics.  The concepts and techniques introduced in these courses is more advanced, but still best described as foundational to the subject.  </w:t>
      </w:r>
      <w:r w:rsidR="00CD7E81">
        <w:rPr>
          <w:rFonts w:eastAsia="Tw Cen MT"/>
          <w:bCs/>
        </w:rPr>
        <w:t>S</w:t>
      </w:r>
      <w:r>
        <w:rPr>
          <w:rFonts w:eastAsia="Tw Cen MT"/>
          <w:bCs/>
        </w:rPr>
        <w:t xml:space="preserve">tudents must pass </w:t>
      </w:r>
      <w:r w:rsidR="00B27C99">
        <w:rPr>
          <w:rFonts w:eastAsia="Tw Cen MT"/>
          <w:bCs/>
        </w:rPr>
        <w:t>four</w:t>
      </w:r>
      <w:r>
        <w:rPr>
          <w:rFonts w:eastAsia="Tw Cen MT"/>
          <w:bCs/>
        </w:rPr>
        <w:t xml:space="preserve"> Preliminary Exams out of </w:t>
      </w:r>
      <w:r w:rsidR="00CD7E81">
        <w:rPr>
          <w:rFonts w:eastAsia="Tw Cen MT"/>
          <w:bCs/>
        </w:rPr>
        <w:t>ten available choices (Complex Analysis, Real Analysis, Algebra, Topology, Ordinary Differential Equations, Partial Differential Equations, Probability, Statistical Theory, Linear Models, and Multivariate Analysis).</w:t>
      </w:r>
      <w:r w:rsidR="00CD7E81">
        <w:t xml:space="preserve">  </w:t>
      </w:r>
      <w:r w:rsidR="0075771C">
        <w:rPr>
          <w:rFonts w:eastAsia="Tw Cen MT"/>
          <w:bCs/>
        </w:rPr>
        <w:t>The first program learning outcome is considered to be achieved upon successful completion of the Preliminary Exams.</w:t>
      </w:r>
    </w:p>
    <w:p w14:paraId="68EC8EDA" w14:textId="56311E1B" w:rsidR="00355DC6" w:rsidRDefault="00355DC6" w:rsidP="5A5FDA56">
      <w:pPr>
        <w:ind w:left="-288"/>
        <w:rPr>
          <w:rFonts w:eastAsia="Tw Cen MT"/>
          <w:bCs/>
        </w:rPr>
      </w:pPr>
    </w:p>
    <w:p w14:paraId="64999FCC" w14:textId="14C4A81F" w:rsidR="0019034A" w:rsidRPr="00CD7E81" w:rsidRDefault="00355DC6" w:rsidP="00CD7E81">
      <w:pPr>
        <w:ind w:left="-288"/>
        <w:rPr>
          <w:rFonts w:eastAsia="Tw Cen MT"/>
          <w:bCs/>
        </w:rPr>
      </w:pPr>
      <w:r>
        <w:rPr>
          <w:rFonts w:eastAsia="Tw Cen MT"/>
          <w:bCs/>
        </w:rPr>
        <w:t>The second through fifth program learning outcomes are center around a student’s development as a researcher – the ability to engage meaningfully with other scholars’ research</w:t>
      </w:r>
      <w:r w:rsidR="00A70D84">
        <w:rPr>
          <w:rFonts w:eastAsia="Tw Cen MT"/>
          <w:bCs/>
        </w:rPr>
        <w:t>, to conduct</w:t>
      </w:r>
      <w:r>
        <w:rPr>
          <w:rFonts w:eastAsia="Tw Cen MT"/>
          <w:bCs/>
        </w:rPr>
        <w:t xml:space="preserve"> one’s own research projects, and to communicate the results in written and oral presentations.  </w:t>
      </w:r>
      <w:r w:rsidR="00A70D84">
        <w:rPr>
          <w:rFonts w:eastAsia="Tw Cen MT"/>
          <w:bCs/>
        </w:rPr>
        <w:t>These all culminate in the writing and defending of a dissertation, with milestones along the way to chart progress in more manageable increments</w:t>
      </w:r>
      <w:r w:rsidR="00CD7E81">
        <w:rPr>
          <w:rFonts w:eastAsia="Tw Cen MT"/>
          <w:bCs/>
        </w:rPr>
        <w:t>, including the Qualifying and Preliminary exams, the Advanced Exam to advance to candidacy, and the Dissertation Defense</w:t>
      </w:r>
      <w:r w:rsidR="00A70D84">
        <w:rPr>
          <w:rFonts w:eastAsia="Tw Cen MT"/>
          <w:bCs/>
        </w:rPr>
        <w:t xml:space="preserve">. </w:t>
      </w:r>
    </w:p>
    <w:p w14:paraId="71386C3D" w14:textId="142627EA" w:rsidR="00B51992" w:rsidRDefault="00B51992" w:rsidP="5A5FDA56">
      <w:pPr>
        <w:ind w:left="-288"/>
        <w:rPr>
          <w:rFonts w:ascii="Tw Cen MT" w:eastAsia="Tw Cen MT" w:hAnsi="Tw Cen MT" w:cs="Tw Cen MT"/>
          <w:b/>
          <w:bCs/>
        </w:rPr>
      </w:pPr>
    </w:p>
    <w:p w14:paraId="0F895314" w14:textId="084129D4" w:rsidR="00017716" w:rsidRPr="004B66CE" w:rsidRDefault="5A5FDA56" w:rsidP="5A5FDA56">
      <w:pPr>
        <w:ind w:left="-288"/>
        <w:rPr>
          <w:rFonts w:ascii="Tw Cen MT" w:hAnsi="Tw Cen MT"/>
          <w:b/>
          <w:szCs w:val="22"/>
        </w:rPr>
      </w:pPr>
      <w:r w:rsidRPr="5A5FDA56">
        <w:rPr>
          <w:rFonts w:ascii="Tw Cen MT" w:eastAsia="Tw Cen MT" w:hAnsi="Tw Cen MT" w:cs="Tw Cen MT"/>
          <w:b/>
          <w:bCs/>
        </w:rPr>
        <w:t>Results</w:t>
      </w:r>
    </w:p>
    <w:p w14:paraId="40F68E05" w14:textId="7E8EDC1B" w:rsidR="0013644B" w:rsidRPr="00356764" w:rsidRDefault="5A5FDA56" w:rsidP="00356764">
      <w:pPr>
        <w:ind w:left="-288"/>
        <w:rPr>
          <w:rFonts w:ascii="Tw Cen MT" w:eastAsia="Tw Cen MT" w:hAnsi="Tw Cen MT" w:cs="Tw Cen MT"/>
        </w:rPr>
      </w:pPr>
      <w:r w:rsidRPr="5A5FDA56">
        <w:rPr>
          <w:rFonts w:ascii="Tw Cen MT" w:eastAsia="Tw Cen MT" w:hAnsi="Tw Cen MT" w:cs="Tw Cen MT"/>
        </w:rPr>
        <w:t xml:space="preserve">Identify how many students were assessed and the number of students who achieved at each level of the program’s expected achievement levels. Include a statement reflecting on what the results may mean to the program student achievement and programmatic expectation. </w:t>
      </w:r>
      <w:r w:rsidR="00451BE7">
        <w:rPr>
          <w:rFonts w:ascii="Tw Cen MT" w:eastAsia="Tw Cen MT" w:hAnsi="Tw Cen MT" w:cs="Tw Cen MT"/>
        </w:rPr>
        <w:t xml:space="preserve">Where available, </w:t>
      </w:r>
      <w:r w:rsidR="007220EF">
        <w:rPr>
          <w:rFonts w:ascii="Tw Cen MT" w:eastAsia="Tw Cen MT" w:hAnsi="Tw Cen MT" w:cs="Tw Cen MT"/>
        </w:rPr>
        <w:t xml:space="preserve">longitudinal </w:t>
      </w:r>
      <w:r w:rsidRPr="5A5FDA56">
        <w:rPr>
          <w:rFonts w:ascii="Tw Cen MT" w:eastAsia="Tw Cen MT" w:hAnsi="Tw Cen MT" w:cs="Tw Cen MT"/>
        </w:rPr>
        <w:t xml:space="preserve">results are encouraged to identify trends and changes over time.  </w:t>
      </w:r>
    </w:p>
    <w:p w14:paraId="4DB322D8" w14:textId="77777777" w:rsidR="0013644B" w:rsidRDefault="0013644B" w:rsidP="5A5FDA56">
      <w:pPr>
        <w:ind w:left="-288"/>
        <w:rPr>
          <w:rFonts w:eastAsia="Tw Cen MT"/>
        </w:rPr>
      </w:pPr>
    </w:p>
    <w:p w14:paraId="28535245" w14:textId="0C4BC75F" w:rsidR="00356764" w:rsidRDefault="00356764" w:rsidP="5A5FDA56">
      <w:pPr>
        <w:ind w:left="-288"/>
        <w:rPr>
          <w:rFonts w:eastAsia="Tw Cen MT"/>
        </w:rPr>
      </w:pPr>
      <w:r>
        <w:rPr>
          <w:rFonts w:eastAsia="Tw Cen MT"/>
        </w:rPr>
        <w:t xml:space="preserve">In 2018 and 2019, 20 PhD students took the Qualifying Exam a total of 27 times.  Results </w:t>
      </w:r>
      <w:r w:rsidR="000F63BD">
        <w:rPr>
          <w:rFonts w:eastAsia="Tw Cen MT"/>
        </w:rPr>
        <w:t xml:space="preserve">for each student </w:t>
      </w:r>
      <w:r>
        <w:rPr>
          <w:rFonts w:eastAsia="Tw Cen MT"/>
        </w:rPr>
        <w:t>are summarized in the following table.</w:t>
      </w:r>
    </w:p>
    <w:p w14:paraId="620405D3" w14:textId="77777777" w:rsidR="00356764" w:rsidRDefault="00356764" w:rsidP="5A5FDA56">
      <w:pPr>
        <w:ind w:left="-288"/>
        <w:rPr>
          <w:rFonts w:eastAsia="Tw Cen MT"/>
        </w:rPr>
      </w:pPr>
    </w:p>
    <w:tbl>
      <w:tblPr>
        <w:tblStyle w:val="TableGrid"/>
        <w:tblW w:w="7015" w:type="dxa"/>
        <w:tblLayout w:type="fixed"/>
        <w:tblLook w:val="04A0" w:firstRow="1" w:lastRow="0" w:firstColumn="1" w:lastColumn="0" w:noHBand="0" w:noVBand="1"/>
      </w:tblPr>
      <w:tblGrid>
        <w:gridCol w:w="1435"/>
        <w:gridCol w:w="1530"/>
        <w:gridCol w:w="2430"/>
        <w:gridCol w:w="1620"/>
      </w:tblGrid>
      <w:tr w:rsidR="00496888" w:rsidRPr="00EA7671" w14:paraId="501EEA04" w14:textId="77777777" w:rsidTr="00496888">
        <w:trPr>
          <w:trHeight w:val="584"/>
        </w:trPr>
        <w:tc>
          <w:tcPr>
            <w:tcW w:w="1435" w:type="dxa"/>
          </w:tcPr>
          <w:p w14:paraId="33FCDF52" w14:textId="79774794" w:rsidR="00356764" w:rsidRPr="00EB210A" w:rsidRDefault="00356764" w:rsidP="00767BE2">
            <w:pPr>
              <w:jc w:val="center"/>
              <w:rPr>
                <w:b/>
              </w:rPr>
            </w:pPr>
            <w:r>
              <w:rPr>
                <w:b/>
              </w:rPr>
              <w:t>Passed 1</w:t>
            </w:r>
            <w:r w:rsidRPr="00356764">
              <w:rPr>
                <w:b/>
                <w:vertAlign w:val="superscript"/>
              </w:rPr>
              <w:t>st</w:t>
            </w:r>
            <w:r>
              <w:rPr>
                <w:b/>
              </w:rPr>
              <w:t xml:space="preserve"> </w:t>
            </w:r>
            <w:r w:rsidR="00496888">
              <w:rPr>
                <w:b/>
              </w:rPr>
              <w:t xml:space="preserve">QE </w:t>
            </w:r>
            <w:r w:rsidR="00DB04D5">
              <w:rPr>
                <w:b/>
              </w:rPr>
              <w:t>A</w:t>
            </w:r>
            <w:r>
              <w:rPr>
                <w:b/>
              </w:rPr>
              <w:t>ttempt</w:t>
            </w:r>
          </w:p>
        </w:tc>
        <w:tc>
          <w:tcPr>
            <w:tcW w:w="1530" w:type="dxa"/>
          </w:tcPr>
          <w:p w14:paraId="07102894" w14:textId="1482CD65" w:rsidR="00141A3E" w:rsidRPr="00B54751" w:rsidRDefault="00141A3E" w:rsidP="00DB04D5">
            <w:pPr>
              <w:jc w:val="center"/>
              <w:rPr>
                <w:b/>
              </w:rPr>
            </w:pPr>
            <w:r>
              <w:rPr>
                <w:b/>
              </w:rPr>
              <w:t>Passed 2</w:t>
            </w:r>
            <w:r w:rsidRPr="00141A3E">
              <w:rPr>
                <w:b/>
                <w:vertAlign w:val="superscript"/>
              </w:rPr>
              <w:t>nd</w:t>
            </w:r>
            <w:r>
              <w:rPr>
                <w:b/>
              </w:rPr>
              <w:t xml:space="preserve"> </w:t>
            </w:r>
            <w:r w:rsidR="00496888">
              <w:rPr>
                <w:b/>
              </w:rPr>
              <w:t xml:space="preserve">QE </w:t>
            </w:r>
            <w:r w:rsidR="00DB04D5">
              <w:rPr>
                <w:b/>
              </w:rPr>
              <w:t>A</w:t>
            </w:r>
            <w:r>
              <w:rPr>
                <w:b/>
              </w:rPr>
              <w:t>ttempt</w:t>
            </w:r>
          </w:p>
        </w:tc>
        <w:tc>
          <w:tcPr>
            <w:tcW w:w="2430" w:type="dxa"/>
          </w:tcPr>
          <w:p w14:paraId="11F17CCD" w14:textId="5C067385" w:rsidR="00356764" w:rsidRPr="00EA7671" w:rsidRDefault="000F63BD" w:rsidP="00767BE2">
            <w:pPr>
              <w:jc w:val="center"/>
              <w:rPr>
                <w:b/>
              </w:rPr>
            </w:pPr>
            <w:r>
              <w:rPr>
                <w:b/>
              </w:rPr>
              <w:t>Failed 1</w:t>
            </w:r>
            <w:r w:rsidRPr="000F63BD">
              <w:rPr>
                <w:b/>
                <w:vertAlign w:val="superscript"/>
              </w:rPr>
              <w:t>st</w:t>
            </w:r>
            <w:r>
              <w:rPr>
                <w:b/>
              </w:rPr>
              <w:t xml:space="preserve"> </w:t>
            </w:r>
            <w:r w:rsidR="00496888">
              <w:rPr>
                <w:b/>
              </w:rPr>
              <w:t xml:space="preserve">QE </w:t>
            </w:r>
            <w:r w:rsidR="00DB04D5">
              <w:rPr>
                <w:b/>
              </w:rPr>
              <w:t>Attempt;  Still in P</w:t>
            </w:r>
            <w:r>
              <w:rPr>
                <w:b/>
              </w:rPr>
              <w:t>rogram</w:t>
            </w:r>
          </w:p>
        </w:tc>
        <w:tc>
          <w:tcPr>
            <w:tcW w:w="1620" w:type="dxa"/>
          </w:tcPr>
          <w:p w14:paraId="784D7F70" w14:textId="34057BC5" w:rsidR="00356764" w:rsidRPr="00EA7671" w:rsidRDefault="000F63BD" w:rsidP="00767BE2">
            <w:pPr>
              <w:jc w:val="center"/>
              <w:rPr>
                <w:b/>
              </w:rPr>
            </w:pPr>
            <w:r>
              <w:rPr>
                <w:b/>
              </w:rPr>
              <w:t xml:space="preserve">Failed </w:t>
            </w:r>
            <w:r w:rsidR="00496888">
              <w:rPr>
                <w:b/>
              </w:rPr>
              <w:t xml:space="preserve">QE </w:t>
            </w:r>
            <w:r w:rsidR="00DB04D5">
              <w:rPr>
                <w:b/>
              </w:rPr>
              <w:t>and Left P</w:t>
            </w:r>
            <w:r>
              <w:rPr>
                <w:b/>
              </w:rPr>
              <w:t>rogram</w:t>
            </w:r>
          </w:p>
        </w:tc>
      </w:tr>
      <w:tr w:rsidR="00496888" w:rsidRPr="00620CF8" w14:paraId="67BB1376" w14:textId="77777777" w:rsidTr="00496888">
        <w:trPr>
          <w:trHeight w:val="332"/>
        </w:trPr>
        <w:tc>
          <w:tcPr>
            <w:tcW w:w="1435" w:type="dxa"/>
          </w:tcPr>
          <w:p w14:paraId="4D047EE2" w14:textId="408557DD" w:rsidR="00356764" w:rsidRPr="00250841" w:rsidRDefault="00356764" w:rsidP="00356764">
            <w:pPr>
              <w:jc w:val="center"/>
            </w:pPr>
            <w:r>
              <w:t>11</w:t>
            </w:r>
          </w:p>
        </w:tc>
        <w:tc>
          <w:tcPr>
            <w:tcW w:w="1530" w:type="dxa"/>
          </w:tcPr>
          <w:p w14:paraId="3616F5C4" w14:textId="51DFB485" w:rsidR="00356764" w:rsidRPr="00620CF8" w:rsidRDefault="00141A3E" w:rsidP="00141A3E">
            <w:pPr>
              <w:jc w:val="center"/>
            </w:pPr>
            <w:r>
              <w:t>3</w:t>
            </w:r>
          </w:p>
        </w:tc>
        <w:tc>
          <w:tcPr>
            <w:tcW w:w="2430" w:type="dxa"/>
          </w:tcPr>
          <w:p w14:paraId="29DF3805" w14:textId="0A578BF2" w:rsidR="00356764" w:rsidRPr="00620CF8" w:rsidRDefault="000F63BD" w:rsidP="00767BE2">
            <w:pPr>
              <w:tabs>
                <w:tab w:val="center" w:pos="828"/>
              </w:tabs>
              <w:jc w:val="center"/>
            </w:pPr>
            <w:r>
              <w:t>3</w:t>
            </w:r>
          </w:p>
        </w:tc>
        <w:tc>
          <w:tcPr>
            <w:tcW w:w="1620" w:type="dxa"/>
          </w:tcPr>
          <w:p w14:paraId="7374ED28" w14:textId="3896CD39" w:rsidR="00356764" w:rsidRPr="00620CF8" w:rsidRDefault="000F63BD" w:rsidP="00767BE2">
            <w:pPr>
              <w:jc w:val="center"/>
            </w:pPr>
            <w:r>
              <w:t>3</w:t>
            </w:r>
          </w:p>
        </w:tc>
      </w:tr>
    </w:tbl>
    <w:p w14:paraId="5CFB3D32" w14:textId="77777777" w:rsidR="000F63BD" w:rsidRDefault="000F63BD" w:rsidP="000F63BD">
      <w:pPr>
        <w:rPr>
          <w:rFonts w:eastAsia="Tw Cen MT"/>
        </w:rPr>
      </w:pPr>
    </w:p>
    <w:p w14:paraId="7AF18550" w14:textId="1083A0EB" w:rsidR="000F63BD" w:rsidRDefault="000F63BD" w:rsidP="5A5FDA56">
      <w:pPr>
        <w:ind w:left="-288"/>
        <w:rPr>
          <w:rFonts w:eastAsia="Tw Cen MT"/>
        </w:rPr>
      </w:pPr>
      <w:r>
        <w:rPr>
          <w:rFonts w:eastAsia="Tw Cen MT"/>
        </w:rPr>
        <w:t xml:space="preserve">The Qualifying Exam is an important assessment indicating whether or not admitted students are fully prepared to undertake a full load of PhD level courses.  Overall, the faculty feel that the Qualifying Exam does a good job identifying students who are not ready for more advanced classes.  Results for 2018 and 2019 </w:t>
      </w:r>
      <w:r w:rsidR="00444059">
        <w:rPr>
          <w:rFonts w:eastAsia="Tw Cen MT"/>
        </w:rPr>
        <w:t>are well in line with what would be expected in any mathematics</w:t>
      </w:r>
      <w:r w:rsidR="004501A9">
        <w:rPr>
          <w:rFonts w:eastAsia="Tw Cen MT"/>
        </w:rPr>
        <w:t xml:space="preserve"> or statistics</w:t>
      </w:r>
      <w:r w:rsidR="00444059">
        <w:rPr>
          <w:rFonts w:eastAsia="Tw Cen MT"/>
        </w:rPr>
        <w:t xml:space="preserve"> PhD program, with most students passing on the first or second attempt.  Students who do not pass the Qualifying Exam on the first attempt take certain courses (Advanced Calculus I and II and Abstract Linear Algebra) in order to prepare them to retake the exam.  We note that, of the students who failed the exam the first time and took a second exam, three of the five passed the second time.</w:t>
      </w:r>
    </w:p>
    <w:p w14:paraId="458149CA" w14:textId="77777777" w:rsidR="00444059" w:rsidRDefault="00444059" w:rsidP="5A5FDA56">
      <w:pPr>
        <w:ind w:left="-288"/>
        <w:rPr>
          <w:rFonts w:eastAsia="Tw Cen MT"/>
        </w:rPr>
      </w:pPr>
    </w:p>
    <w:p w14:paraId="0BF8A2E0" w14:textId="3E2029D3" w:rsidR="00444059" w:rsidRDefault="00EF4AC9" w:rsidP="5A5FDA56">
      <w:pPr>
        <w:ind w:left="-288"/>
        <w:rPr>
          <w:rFonts w:eastAsia="Tw Cen MT"/>
        </w:rPr>
      </w:pPr>
      <w:r>
        <w:rPr>
          <w:rFonts w:eastAsia="Tw Cen MT"/>
        </w:rPr>
        <w:t xml:space="preserve">In 2018 and 2019, 19 students took a total of 55 Preliminary Exams. </w:t>
      </w:r>
      <w:r w:rsidR="00496888">
        <w:rPr>
          <w:rFonts w:eastAsia="Tw Cen MT"/>
        </w:rPr>
        <w:t xml:space="preserve">Results </w:t>
      </w:r>
      <w:r w:rsidR="004501A9">
        <w:rPr>
          <w:rFonts w:eastAsia="Tw Cen MT"/>
        </w:rPr>
        <w:t>are summarized in the following table.</w:t>
      </w:r>
    </w:p>
    <w:p w14:paraId="4ED435C8" w14:textId="77777777" w:rsidR="004501A9" w:rsidRDefault="004501A9" w:rsidP="5A5FDA56">
      <w:pPr>
        <w:ind w:left="-288"/>
        <w:rPr>
          <w:rFonts w:eastAsia="Tw Cen MT"/>
        </w:rPr>
      </w:pPr>
    </w:p>
    <w:tbl>
      <w:tblPr>
        <w:tblStyle w:val="TableGrid"/>
        <w:tblW w:w="6007" w:type="dxa"/>
        <w:tblLayout w:type="fixed"/>
        <w:tblLook w:val="04A0" w:firstRow="1" w:lastRow="0" w:firstColumn="1" w:lastColumn="0" w:noHBand="0" w:noVBand="1"/>
      </w:tblPr>
      <w:tblGrid>
        <w:gridCol w:w="2875"/>
        <w:gridCol w:w="3132"/>
      </w:tblGrid>
      <w:tr w:rsidR="004501A9" w:rsidRPr="00B54751" w14:paraId="7B8CAB59" w14:textId="77777777" w:rsidTr="004501A9">
        <w:trPr>
          <w:trHeight w:val="377"/>
        </w:trPr>
        <w:tc>
          <w:tcPr>
            <w:tcW w:w="2875" w:type="dxa"/>
          </w:tcPr>
          <w:p w14:paraId="36D7A792" w14:textId="04271765" w:rsidR="004501A9" w:rsidRPr="00EB210A" w:rsidRDefault="004501A9" w:rsidP="00767BE2">
            <w:pPr>
              <w:jc w:val="center"/>
              <w:rPr>
                <w:b/>
              </w:rPr>
            </w:pPr>
            <w:r>
              <w:rPr>
                <w:b/>
              </w:rPr>
              <w:t>Preliminary Exams Passed</w:t>
            </w:r>
          </w:p>
        </w:tc>
        <w:tc>
          <w:tcPr>
            <w:tcW w:w="3132" w:type="dxa"/>
          </w:tcPr>
          <w:p w14:paraId="0A445C11" w14:textId="5C809D39" w:rsidR="004501A9" w:rsidRPr="00B54751" w:rsidRDefault="004501A9" w:rsidP="00767BE2">
            <w:pPr>
              <w:jc w:val="center"/>
              <w:rPr>
                <w:b/>
              </w:rPr>
            </w:pPr>
            <w:r>
              <w:rPr>
                <w:b/>
              </w:rPr>
              <w:t>Preliminary Exams Failed</w:t>
            </w:r>
          </w:p>
        </w:tc>
      </w:tr>
      <w:tr w:rsidR="004501A9" w:rsidRPr="00620CF8" w14:paraId="67808CCA" w14:textId="77777777" w:rsidTr="004501A9">
        <w:trPr>
          <w:trHeight w:val="332"/>
        </w:trPr>
        <w:tc>
          <w:tcPr>
            <w:tcW w:w="2875" w:type="dxa"/>
          </w:tcPr>
          <w:p w14:paraId="5E9677DB" w14:textId="3931EB2B" w:rsidR="004501A9" w:rsidRPr="00250841" w:rsidRDefault="004501A9" w:rsidP="00767BE2">
            <w:pPr>
              <w:jc w:val="center"/>
            </w:pPr>
            <w:r>
              <w:t>46</w:t>
            </w:r>
          </w:p>
        </w:tc>
        <w:tc>
          <w:tcPr>
            <w:tcW w:w="3132" w:type="dxa"/>
          </w:tcPr>
          <w:p w14:paraId="4D80F695" w14:textId="4B17B626" w:rsidR="004501A9" w:rsidRPr="00620CF8" w:rsidRDefault="004501A9" w:rsidP="00767BE2">
            <w:pPr>
              <w:jc w:val="center"/>
            </w:pPr>
            <w:r>
              <w:t>9</w:t>
            </w:r>
          </w:p>
        </w:tc>
      </w:tr>
    </w:tbl>
    <w:p w14:paraId="72F165BB" w14:textId="77777777" w:rsidR="004501A9" w:rsidRDefault="004501A9" w:rsidP="5A5FDA56">
      <w:pPr>
        <w:ind w:left="-288"/>
        <w:rPr>
          <w:rFonts w:eastAsia="Tw Cen MT"/>
        </w:rPr>
      </w:pPr>
    </w:p>
    <w:p w14:paraId="4A7CDB30" w14:textId="77777777" w:rsidR="002C583A" w:rsidRDefault="002C583A" w:rsidP="002C583A">
      <w:pPr>
        <w:ind w:left="-288"/>
        <w:rPr>
          <w:rFonts w:eastAsia="Tw Cen MT"/>
        </w:rPr>
      </w:pPr>
    </w:p>
    <w:p w14:paraId="1C6F2047" w14:textId="44786BA4" w:rsidR="00781300" w:rsidRDefault="004501A9" w:rsidP="002C583A">
      <w:pPr>
        <w:ind w:left="-288"/>
        <w:rPr>
          <w:rFonts w:eastAsia="Tw Cen MT"/>
        </w:rPr>
      </w:pPr>
      <w:r>
        <w:rPr>
          <w:rFonts w:eastAsia="Tw Cen MT"/>
        </w:rPr>
        <w:t xml:space="preserve">Results are again well in line with what is expected in a mathematics or statistics PhD program.  </w:t>
      </w:r>
      <w:r w:rsidR="00631ED2">
        <w:rPr>
          <w:rFonts w:eastAsia="Tw Cen MT"/>
        </w:rPr>
        <w:t xml:space="preserve">Students have to pass four exams, and it is not unusual for a student to fail an exam and either retake it and pass or pass an exam in a fifth area.  In the two years 2018 and 2019, only one student left the program after failing multiple preliminary exams.  Overall, faculty consider the preliminary exams to do an excellent job of assessing student knowledge of the fundamental concepts of mathematics and statistics.  The department does require more preliminary exams than most of our peer institutions, and in the next couple of years we will be assessing if it would be appropriate to reduce the number of exams. </w:t>
      </w:r>
    </w:p>
    <w:p w14:paraId="7DEFC282" w14:textId="77777777" w:rsidR="00DB78BB" w:rsidRDefault="00DB78BB" w:rsidP="002C583A">
      <w:pPr>
        <w:ind w:left="-288"/>
        <w:rPr>
          <w:rFonts w:eastAsia="Tw Cen MT"/>
        </w:rPr>
      </w:pPr>
    </w:p>
    <w:p w14:paraId="7206022A" w14:textId="1694DD20" w:rsidR="00DB78BB" w:rsidRDefault="00631ED2" w:rsidP="002C583A">
      <w:pPr>
        <w:ind w:left="-288"/>
        <w:rPr>
          <w:rFonts w:eastAsia="Tw Cen MT"/>
        </w:rPr>
      </w:pPr>
      <w:r>
        <w:rPr>
          <w:rFonts w:eastAsia="Tw Cen MT"/>
        </w:rPr>
        <w:t xml:space="preserve">In 2018 and 2019, twelve students passed their Advanced Examination and </w:t>
      </w:r>
      <w:r w:rsidR="00722B98">
        <w:rPr>
          <w:rFonts w:eastAsia="Tw Cen MT"/>
        </w:rPr>
        <w:t>ten students passed their Dissertation Defenses.  No students failed, which is to be expected since these exams tend to only be scheduled once students have achieved sufficient mastery of the learning outcomes to ensure a high chance of passing.  These numbers are in line with historical trends from the previous few years.  For example, ten students passed the Advanced Examination and ten students passed the Dissertation Defense in 2016 and 2017.</w:t>
      </w:r>
    </w:p>
    <w:p w14:paraId="5AC63D94" w14:textId="77777777" w:rsidR="00631ED2" w:rsidRDefault="00631ED2" w:rsidP="002C583A">
      <w:pPr>
        <w:ind w:left="-288"/>
        <w:rPr>
          <w:rFonts w:eastAsia="Tw Cen MT"/>
        </w:rPr>
      </w:pPr>
    </w:p>
    <w:p w14:paraId="52D29931" w14:textId="018461BC" w:rsidR="00F16EDE" w:rsidRDefault="00F16EDE" w:rsidP="00DB04D5">
      <w:pPr>
        <w:ind w:left="-288"/>
        <w:rPr>
          <w:rFonts w:eastAsia="Tw Cen MT"/>
        </w:rPr>
      </w:pPr>
      <w:r>
        <w:rPr>
          <w:rFonts w:eastAsia="Tw Cen MT"/>
        </w:rPr>
        <w:t xml:space="preserve">Each year, students and faculty advisors submit annual progress reports detailing the student’s accomplishments and plans.  After a student has passed the Advanced Exam, the advisor is specifically asked to evaluate the student’s achievement of the program learning outcomes.  </w:t>
      </w:r>
      <w:r w:rsidR="00CB3E12">
        <w:rPr>
          <w:rFonts w:eastAsia="Tw Cen MT"/>
        </w:rPr>
        <w:t>The results for 2018 and 2019 are reported in the following tables.</w:t>
      </w:r>
    </w:p>
    <w:p w14:paraId="6B8DF8B8" w14:textId="77777777" w:rsidR="00DB78BB" w:rsidRDefault="00DB78BB" w:rsidP="002C583A">
      <w:pPr>
        <w:ind w:left="-288"/>
        <w:rPr>
          <w:rFonts w:ascii="Tw Cen MT" w:hAnsi="Tw Cen MT"/>
          <w:iCs/>
          <w:szCs w:val="22"/>
        </w:rPr>
      </w:pPr>
    </w:p>
    <w:tbl>
      <w:tblPr>
        <w:tblStyle w:val="TableGrid"/>
        <w:tblW w:w="8019" w:type="dxa"/>
        <w:tblInd w:w="-185" w:type="dxa"/>
        <w:tblLayout w:type="fixed"/>
        <w:tblLook w:val="04A0" w:firstRow="1" w:lastRow="0" w:firstColumn="1" w:lastColumn="0" w:noHBand="0" w:noVBand="1"/>
      </w:tblPr>
      <w:tblGrid>
        <w:gridCol w:w="3249"/>
        <w:gridCol w:w="1620"/>
        <w:gridCol w:w="1530"/>
        <w:gridCol w:w="1620"/>
      </w:tblGrid>
      <w:tr w:rsidR="00DB04D5" w:rsidRPr="00EA7671" w14:paraId="383B2594" w14:textId="77777777" w:rsidTr="00DB04D5">
        <w:trPr>
          <w:trHeight w:val="584"/>
        </w:trPr>
        <w:tc>
          <w:tcPr>
            <w:tcW w:w="3249" w:type="dxa"/>
          </w:tcPr>
          <w:p w14:paraId="1E1616A6" w14:textId="47DE0D51" w:rsidR="00DB04D5" w:rsidRPr="00EB210A" w:rsidRDefault="00DB04D5" w:rsidP="004F2DC2">
            <w:pPr>
              <w:jc w:val="center"/>
              <w:rPr>
                <w:b/>
              </w:rPr>
            </w:pPr>
            <w:r>
              <w:rPr>
                <w:b/>
              </w:rPr>
              <w:t>Learning Outcome</w:t>
            </w:r>
            <w:r w:rsidR="005B0EC0">
              <w:rPr>
                <w:b/>
              </w:rPr>
              <w:t xml:space="preserve"> (2018)</w:t>
            </w:r>
          </w:p>
        </w:tc>
        <w:tc>
          <w:tcPr>
            <w:tcW w:w="1620" w:type="dxa"/>
          </w:tcPr>
          <w:p w14:paraId="506FA3EA" w14:textId="6A339A6B" w:rsidR="00DB04D5" w:rsidRPr="00B54751" w:rsidRDefault="00DB04D5" w:rsidP="004F2DC2">
            <w:pPr>
              <w:jc w:val="center"/>
              <w:rPr>
                <w:b/>
              </w:rPr>
            </w:pPr>
            <w:r>
              <w:rPr>
                <w:b/>
              </w:rPr>
              <w:t>Below Expectations</w:t>
            </w:r>
          </w:p>
        </w:tc>
        <w:tc>
          <w:tcPr>
            <w:tcW w:w="1530" w:type="dxa"/>
          </w:tcPr>
          <w:p w14:paraId="65F01807" w14:textId="25729637" w:rsidR="00DB04D5" w:rsidRPr="00EA7671" w:rsidRDefault="00DB04D5" w:rsidP="004F2DC2">
            <w:pPr>
              <w:jc w:val="center"/>
              <w:rPr>
                <w:b/>
              </w:rPr>
            </w:pPr>
            <w:r>
              <w:rPr>
                <w:b/>
              </w:rPr>
              <w:t>Meets Expectations</w:t>
            </w:r>
          </w:p>
        </w:tc>
        <w:tc>
          <w:tcPr>
            <w:tcW w:w="1620" w:type="dxa"/>
          </w:tcPr>
          <w:p w14:paraId="46D6C472" w14:textId="7855203D" w:rsidR="00DB04D5" w:rsidRPr="00EA7671" w:rsidRDefault="00DB04D5" w:rsidP="004F2DC2">
            <w:pPr>
              <w:jc w:val="center"/>
              <w:rPr>
                <w:b/>
              </w:rPr>
            </w:pPr>
            <w:r>
              <w:rPr>
                <w:b/>
              </w:rPr>
              <w:t>Exceeds Expectations</w:t>
            </w:r>
          </w:p>
        </w:tc>
      </w:tr>
      <w:tr w:rsidR="00DB04D5" w:rsidRPr="00620CF8" w14:paraId="158F6E48" w14:textId="77777777" w:rsidTr="00DB04D5">
        <w:trPr>
          <w:trHeight w:val="332"/>
        </w:trPr>
        <w:tc>
          <w:tcPr>
            <w:tcW w:w="3249" w:type="dxa"/>
          </w:tcPr>
          <w:p w14:paraId="501D6246" w14:textId="2AD7F14E" w:rsidR="00DB04D5" w:rsidRPr="00DB04D5" w:rsidRDefault="00DB04D5" w:rsidP="00DB04D5">
            <w:r>
              <w:t>2. Analyzing current research</w:t>
            </w:r>
          </w:p>
        </w:tc>
        <w:tc>
          <w:tcPr>
            <w:tcW w:w="1620" w:type="dxa"/>
          </w:tcPr>
          <w:p w14:paraId="12500A86" w14:textId="74C2CDCD" w:rsidR="00DB04D5" w:rsidRPr="00620CF8" w:rsidRDefault="00DB04D5" w:rsidP="004F2DC2">
            <w:pPr>
              <w:jc w:val="center"/>
            </w:pPr>
          </w:p>
        </w:tc>
        <w:tc>
          <w:tcPr>
            <w:tcW w:w="1530" w:type="dxa"/>
          </w:tcPr>
          <w:p w14:paraId="23B06A28" w14:textId="527F4465" w:rsidR="00DB04D5" w:rsidRPr="00620CF8" w:rsidRDefault="00DB04D5" w:rsidP="004F2DC2">
            <w:pPr>
              <w:tabs>
                <w:tab w:val="center" w:pos="828"/>
              </w:tabs>
              <w:jc w:val="center"/>
            </w:pPr>
            <w:r>
              <w:t>14</w:t>
            </w:r>
          </w:p>
        </w:tc>
        <w:tc>
          <w:tcPr>
            <w:tcW w:w="1620" w:type="dxa"/>
          </w:tcPr>
          <w:p w14:paraId="41E55234" w14:textId="70FB92CD" w:rsidR="00DB04D5" w:rsidRPr="00620CF8" w:rsidRDefault="00DB04D5" w:rsidP="004F2DC2">
            <w:pPr>
              <w:jc w:val="center"/>
            </w:pPr>
            <w:r>
              <w:t>3</w:t>
            </w:r>
          </w:p>
        </w:tc>
      </w:tr>
      <w:tr w:rsidR="00DB04D5" w:rsidRPr="00620CF8" w14:paraId="0CD325C9" w14:textId="77777777" w:rsidTr="00DB04D5">
        <w:trPr>
          <w:trHeight w:val="332"/>
        </w:trPr>
        <w:tc>
          <w:tcPr>
            <w:tcW w:w="3249" w:type="dxa"/>
          </w:tcPr>
          <w:p w14:paraId="43AD71E2" w14:textId="35C3A7DC" w:rsidR="00DB04D5" w:rsidRDefault="00DB04D5" w:rsidP="00DB04D5">
            <w:r>
              <w:t>3. Research methods</w:t>
            </w:r>
          </w:p>
        </w:tc>
        <w:tc>
          <w:tcPr>
            <w:tcW w:w="1620" w:type="dxa"/>
          </w:tcPr>
          <w:p w14:paraId="6FF6C889" w14:textId="11F10D4C" w:rsidR="00DB04D5" w:rsidRPr="00620CF8" w:rsidRDefault="00DB04D5" w:rsidP="004F2DC2">
            <w:pPr>
              <w:jc w:val="center"/>
            </w:pPr>
            <w:r>
              <w:t>2</w:t>
            </w:r>
          </w:p>
        </w:tc>
        <w:tc>
          <w:tcPr>
            <w:tcW w:w="1530" w:type="dxa"/>
          </w:tcPr>
          <w:p w14:paraId="69781D03" w14:textId="29D8F298" w:rsidR="00DB04D5" w:rsidRPr="00620CF8" w:rsidRDefault="00DB04D5" w:rsidP="004F2DC2">
            <w:pPr>
              <w:tabs>
                <w:tab w:val="center" w:pos="828"/>
              </w:tabs>
              <w:jc w:val="center"/>
            </w:pPr>
            <w:r>
              <w:t>12</w:t>
            </w:r>
          </w:p>
        </w:tc>
        <w:tc>
          <w:tcPr>
            <w:tcW w:w="1620" w:type="dxa"/>
          </w:tcPr>
          <w:p w14:paraId="3FFDF600" w14:textId="513BAB8C" w:rsidR="00DB04D5" w:rsidRPr="00620CF8" w:rsidRDefault="00DB04D5" w:rsidP="004F2DC2">
            <w:pPr>
              <w:jc w:val="center"/>
            </w:pPr>
            <w:r>
              <w:t>3</w:t>
            </w:r>
          </w:p>
        </w:tc>
      </w:tr>
      <w:tr w:rsidR="00DB04D5" w:rsidRPr="00620CF8" w14:paraId="5B214926" w14:textId="77777777" w:rsidTr="00DB04D5">
        <w:trPr>
          <w:trHeight w:val="332"/>
        </w:trPr>
        <w:tc>
          <w:tcPr>
            <w:tcW w:w="3249" w:type="dxa"/>
          </w:tcPr>
          <w:p w14:paraId="158E9511" w14:textId="27000B8D" w:rsidR="00DB04D5" w:rsidRDefault="00DB04D5" w:rsidP="00DB04D5">
            <w:r>
              <w:t>4. Written mathematics</w:t>
            </w:r>
          </w:p>
        </w:tc>
        <w:tc>
          <w:tcPr>
            <w:tcW w:w="1620" w:type="dxa"/>
          </w:tcPr>
          <w:p w14:paraId="19F9733D" w14:textId="0D6C0525" w:rsidR="00DB04D5" w:rsidRPr="00620CF8" w:rsidRDefault="00DB04D5" w:rsidP="004F2DC2">
            <w:pPr>
              <w:jc w:val="center"/>
            </w:pPr>
            <w:r>
              <w:t>1</w:t>
            </w:r>
          </w:p>
        </w:tc>
        <w:tc>
          <w:tcPr>
            <w:tcW w:w="1530" w:type="dxa"/>
          </w:tcPr>
          <w:p w14:paraId="11C69845" w14:textId="48D40E1C" w:rsidR="00DB04D5" w:rsidRPr="00620CF8" w:rsidRDefault="00DB04D5" w:rsidP="004F2DC2">
            <w:pPr>
              <w:tabs>
                <w:tab w:val="center" w:pos="828"/>
              </w:tabs>
              <w:jc w:val="center"/>
            </w:pPr>
            <w:r>
              <w:t>14</w:t>
            </w:r>
          </w:p>
        </w:tc>
        <w:tc>
          <w:tcPr>
            <w:tcW w:w="1620" w:type="dxa"/>
          </w:tcPr>
          <w:p w14:paraId="0ACC4FE2" w14:textId="68DC0AD9" w:rsidR="00DB04D5" w:rsidRPr="00620CF8" w:rsidRDefault="00DB04D5" w:rsidP="004F2DC2">
            <w:pPr>
              <w:jc w:val="center"/>
            </w:pPr>
            <w:r>
              <w:t>2</w:t>
            </w:r>
          </w:p>
        </w:tc>
      </w:tr>
      <w:tr w:rsidR="00DB04D5" w:rsidRPr="00620CF8" w14:paraId="1209F4D7" w14:textId="77777777" w:rsidTr="00DB04D5">
        <w:trPr>
          <w:trHeight w:val="332"/>
        </w:trPr>
        <w:tc>
          <w:tcPr>
            <w:tcW w:w="3249" w:type="dxa"/>
          </w:tcPr>
          <w:p w14:paraId="01FC4706" w14:textId="5A924EDC" w:rsidR="00DB04D5" w:rsidRDefault="00DB04D5" w:rsidP="00DB04D5">
            <w:r>
              <w:t>5. Oral explanations</w:t>
            </w:r>
          </w:p>
        </w:tc>
        <w:tc>
          <w:tcPr>
            <w:tcW w:w="1620" w:type="dxa"/>
          </w:tcPr>
          <w:p w14:paraId="463D5093" w14:textId="77777777" w:rsidR="00DB04D5" w:rsidRPr="00620CF8" w:rsidRDefault="00DB04D5" w:rsidP="004F2DC2">
            <w:pPr>
              <w:jc w:val="center"/>
            </w:pPr>
          </w:p>
        </w:tc>
        <w:tc>
          <w:tcPr>
            <w:tcW w:w="1530" w:type="dxa"/>
          </w:tcPr>
          <w:p w14:paraId="3948F55E" w14:textId="2593ED82" w:rsidR="00DB04D5" w:rsidRPr="00620CF8" w:rsidRDefault="00DB04D5" w:rsidP="004F2DC2">
            <w:pPr>
              <w:tabs>
                <w:tab w:val="center" w:pos="828"/>
              </w:tabs>
              <w:jc w:val="center"/>
            </w:pPr>
            <w:r>
              <w:t>12</w:t>
            </w:r>
          </w:p>
        </w:tc>
        <w:tc>
          <w:tcPr>
            <w:tcW w:w="1620" w:type="dxa"/>
          </w:tcPr>
          <w:p w14:paraId="3EF9D916" w14:textId="78C66999" w:rsidR="00DB04D5" w:rsidRPr="00620CF8" w:rsidRDefault="00DB04D5" w:rsidP="004F2DC2">
            <w:pPr>
              <w:jc w:val="center"/>
            </w:pPr>
            <w:r>
              <w:t>5</w:t>
            </w:r>
          </w:p>
        </w:tc>
      </w:tr>
      <w:tr w:rsidR="00DB04D5" w:rsidRPr="00620CF8" w14:paraId="6A5EFECC" w14:textId="77777777" w:rsidTr="00DB04D5">
        <w:trPr>
          <w:trHeight w:val="332"/>
        </w:trPr>
        <w:tc>
          <w:tcPr>
            <w:tcW w:w="3249" w:type="dxa"/>
          </w:tcPr>
          <w:p w14:paraId="2D426A95" w14:textId="1A7B1351" w:rsidR="00DB04D5" w:rsidRDefault="00DB04D5" w:rsidP="00DB04D5">
            <w:r>
              <w:t>6. Professional responsibilities</w:t>
            </w:r>
          </w:p>
        </w:tc>
        <w:tc>
          <w:tcPr>
            <w:tcW w:w="1620" w:type="dxa"/>
          </w:tcPr>
          <w:p w14:paraId="67FF93A5" w14:textId="4823868B" w:rsidR="00DB04D5" w:rsidRPr="00620CF8" w:rsidRDefault="00DB04D5" w:rsidP="004F2DC2">
            <w:pPr>
              <w:jc w:val="center"/>
            </w:pPr>
            <w:r>
              <w:t>2</w:t>
            </w:r>
          </w:p>
        </w:tc>
        <w:tc>
          <w:tcPr>
            <w:tcW w:w="1530" w:type="dxa"/>
          </w:tcPr>
          <w:p w14:paraId="52CFFFA6" w14:textId="21A8A98D" w:rsidR="00DB04D5" w:rsidRPr="00620CF8" w:rsidRDefault="00DB04D5" w:rsidP="004F2DC2">
            <w:pPr>
              <w:tabs>
                <w:tab w:val="center" w:pos="828"/>
              </w:tabs>
              <w:jc w:val="center"/>
            </w:pPr>
            <w:r>
              <w:t>11</w:t>
            </w:r>
          </w:p>
        </w:tc>
        <w:tc>
          <w:tcPr>
            <w:tcW w:w="1620" w:type="dxa"/>
          </w:tcPr>
          <w:p w14:paraId="108F73ED" w14:textId="6EC56807" w:rsidR="00DB04D5" w:rsidRPr="00620CF8" w:rsidRDefault="00DB04D5" w:rsidP="004F2DC2">
            <w:pPr>
              <w:jc w:val="center"/>
            </w:pPr>
            <w:r>
              <w:t>4</w:t>
            </w:r>
          </w:p>
        </w:tc>
      </w:tr>
    </w:tbl>
    <w:p w14:paraId="14F822B8" w14:textId="77777777" w:rsidR="00211770" w:rsidRDefault="00211770" w:rsidP="002C583A">
      <w:pPr>
        <w:ind w:left="-288"/>
        <w:rPr>
          <w:rFonts w:ascii="Tw Cen MT" w:hAnsi="Tw Cen MT"/>
          <w:iCs/>
          <w:szCs w:val="22"/>
        </w:rPr>
      </w:pPr>
    </w:p>
    <w:tbl>
      <w:tblPr>
        <w:tblStyle w:val="TableGrid"/>
        <w:tblW w:w="8019" w:type="dxa"/>
        <w:tblInd w:w="-185" w:type="dxa"/>
        <w:tblLayout w:type="fixed"/>
        <w:tblLook w:val="04A0" w:firstRow="1" w:lastRow="0" w:firstColumn="1" w:lastColumn="0" w:noHBand="0" w:noVBand="1"/>
      </w:tblPr>
      <w:tblGrid>
        <w:gridCol w:w="3249"/>
        <w:gridCol w:w="1620"/>
        <w:gridCol w:w="1530"/>
        <w:gridCol w:w="1620"/>
      </w:tblGrid>
      <w:tr w:rsidR="005B0EC0" w:rsidRPr="00EA7671" w14:paraId="0ED1560C" w14:textId="77777777" w:rsidTr="005B0EC0">
        <w:trPr>
          <w:trHeight w:val="611"/>
        </w:trPr>
        <w:tc>
          <w:tcPr>
            <w:tcW w:w="3249" w:type="dxa"/>
          </w:tcPr>
          <w:p w14:paraId="362E2D85" w14:textId="2C8DC001" w:rsidR="005B0EC0" w:rsidRPr="00EB210A" w:rsidRDefault="005B0EC0" w:rsidP="00B13875">
            <w:pPr>
              <w:jc w:val="center"/>
              <w:rPr>
                <w:b/>
              </w:rPr>
            </w:pPr>
            <w:r>
              <w:rPr>
                <w:b/>
              </w:rPr>
              <w:t>Learning Outcome</w:t>
            </w:r>
            <w:r>
              <w:rPr>
                <w:b/>
              </w:rPr>
              <w:t xml:space="preserve"> (2019</w:t>
            </w:r>
            <w:r>
              <w:rPr>
                <w:b/>
              </w:rPr>
              <w:t>)</w:t>
            </w:r>
          </w:p>
        </w:tc>
        <w:tc>
          <w:tcPr>
            <w:tcW w:w="1620" w:type="dxa"/>
          </w:tcPr>
          <w:p w14:paraId="249522E1" w14:textId="77777777" w:rsidR="005B0EC0" w:rsidRPr="00B54751" w:rsidRDefault="005B0EC0" w:rsidP="00B13875">
            <w:pPr>
              <w:jc w:val="center"/>
              <w:rPr>
                <w:b/>
              </w:rPr>
            </w:pPr>
            <w:r>
              <w:rPr>
                <w:b/>
              </w:rPr>
              <w:t>Below Expectations</w:t>
            </w:r>
          </w:p>
        </w:tc>
        <w:tc>
          <w:tcPr>
            <w:tcW w:w="1530" w:type="dxa"/>
          </w:tcPr>
          <w:p w14:paraId="0867EA3B" w14:textId="77777777" w:rsidR="005B0EC0" w:rsidRPr="00EA7671" w:rsidRDefault="005B0EC0" w:rsidP="00B13875">
            <w:pPr>
              <w:jc w:val="center"/>
              <w:rPr>
                <w:b/>
              </w:rPr>
            </w:pPr>
            <w:r>
              <w:rPr>
                <w:b/>
              </w:rPr>
              <w:t>Meets Expectations</w:t>
            </w:r>
          </w:p>
        </w:tc>
        <w:tc>
          <w:tcPr>
            <w:tcW w:w="1620" w:type="dxa"/>
          </w:tcPr>
          <w:p w14:paraId="1591A0C5" w14:textId="77777777" w:rsidR="005B0EC0" w:rsidRPr="00EA7671" w:rsidRDefault="005B0EC0" w:rsidP="00B13875">
            <w:pPr>
              <w:jc w:val="center"/>
              <w:rPr>
                <w:b/>
              </w:rPr>
            </w:pPr>
            <w:r>
              <w:rPr>
                <w:b/>
              </w:rPr>
              <w:t>Exceeds Expectations</w:t>
            </w:r>
          </w:p>
        </w:tc>
      </w:tr>
      <w:tr w:rsidR="005B0EC0" w:rsidRPr="00620CF8" w14:paraId="530F03EE" w14:textId="77777777" w:rsidTr="00B13875">
        <w:trPr>
          <w:trHeight w:val="332"/>
        </w:trPr>
        <w:tc>
          <w:tcPr>
            <w:tcW w:w="3249" w:type="dxa"/>
          </w:tcPr>
          <w:p w14:paraId="0FDED1D8" w14:textId="77777777" w:rsidR="005B0EC0" w:rsidRPr="00DB04D5" w:rsidRDefault="005B0EC0" w:rsidP="00B13875">
            <w:r>
              <w:t>2. Analyzing current research</w:t>
            </w:r>
          </w:p>
        </w:tc>
        <w:tc>
          <w:tcPr>
            <w:tcW w:w="1620" w:type="dxa"/>
          </w:tcPr>
          <w:p w14:paraId="722509E2" w14:textId="77777777" w:rsidR="005B0EC0" w:rsidRPr="00620CF8" w:rsidRDefault="005B0EC0" w:rsidP="00B13875">
            <w:pPr>
              <w:jc w:val="center"/>
            </w:pPr>
          </w:p>
        </w:tc>
        <w:tc>
          <w:tcPr>
            <w:tcW w:w="1530" w:type="dxa"/>
          </w:tcPr>
          <w:p w14:paraId="11F908B5" w14:textId="0EDC841E" w:rsidR="005B0EC0" w:rsidRPr="00620CF8" w:rsidRDefault="00904FD2" w:rsidP="00B13875">
            <w:pPr>
              <w:tabs>
                <w:tab w:val="center" w:pos="828"/>
              </w:tabs>
              <w:jc w:val="center"/>
            </w:pPr>
            <w:r>
              <w:t>10</w:t>
            </w:r>
          </w:p>
        </w:tc>
        <w:tc>
          <w:tcPr>
            <w:tcW w:w="1620" w:type="dxa"/>
          </w:tcPr>
          <w:p w14:paraId="19CFC6EC" w14:textId="1CEFE380" w:rsidR="005B0EC0" w:rsidRPr="00620CF8" w:rsidRDefault="009A21F2" w:rsidP="00B13875">
            <w:pPr>
              <w:jc w:val="center"/>
            </w:pPr>
            <w:r>
              <w:t>3</w:t>
            </w:r>
          </w:p>
        </w:tc>
      </w:tr>
      <w:tr w:rsidR="005B0EC0" w:rsidRPr="00620CF8" w14:paraId="46FAD166" w14:textId="77777777" w:rsidTr="00B13875">
        <w:trPr>
          <w:trHeight w:val="332"/>
        </w:trPr>
        <w:tc>
          <w:tcPr>
            <w:tcW w:w="3249" w:type="dxa"/>
          </w:tcPr>
          <w:p w14:paraId="0216A425" w14:textId="77777777" w:rsidR="005B0EC0" w:rsidRDefault="005B0EC0" w:rsidP="00B13875">
            <w:r>
              <w:t>3. Research methods</w:t>
            </w:r>
          </w:p>
        </w:tc>
        <w:tc>
          <w:tcPr>
            <w:tcW w:w="1620" w:type="dxa"/>
          </w:tcPr>
          <w:p w14:paraId="39A3DB62" w14:textId="3CC52E2B" w:rsidR="005B0EC0" w:rsidRPr="00620CF8" w:rsidRDefault="00904FD2" w:rsidP="00B13875">
            <w:pPr>
              <w:jc w:val="center"/>
            </w:pPr>
            <w:r>
              <w:t>1</w:t>
            </w:r>
          </w:p>
        </w:tc>
        <w:tc>
          <w:tcPr>
            <w:tcW w:w="1530" w:type="dxa"/>
          </w:tcPr>
          <w:p w14:paraId="5E24246E" w14:textId="7564EAAD" w:rsidR="005B0EC0" w:rsidRPr="00620CF8" w:rsidRDefault="005B0EC0" w:rsidP="00B13875">
            <w:pPr>
              <w:tabs>
                <w:tab w:val="center" w:pos="828"/>
              </w:tabs>
              <w:jc w:val="center"/>
            </w:pPr>
            <w:r>
              <w:t>8</w:t>
            </w:r>
          </w:p>
        </w:tc>
        <w:tc>
          <w:tcPr>
            <w:tcW w:w="1620" w:type="dxa"/>
          </w:tcPr>
          <w:p w14:paraId="2B967B09" w14:textId="63B8227D" w:rsidR="005B0EC0" w:rsidRPr="00620CF8" w:rsidRDefault="009A21F2" w:rsidP="00B13875">
            <w:pPr>
              <w:jc w:val="center"/>
            </w:pPr>
            <w:r>
              <w:t>4</w:t>
            </w:r>
          </w:p>
        </w:tc>
      </w:tr>
      <w:tr w:rsidR="005B0EC0" w:rsidRPr="00620CF8" w14:paraId="0BA270AA" w14:textId="77777777" w:rsidTr="00B13875">
        <w:trPr>
          <w:trHeight w:val="332"/>
        </w:trPr>
        <w:tc>
          <w:tcPr>
            <w:tcW w:w="3249" w:type="dxa"/>
          </w:tcPr>
          <w:p w14:paraId="1F401AB0" w14:textId="77777777" w:rsidR="005B0EC0" w:rsidRDefault="005B0EC0" w:rsidP="00B13875">
            <w:r>
              <w:t>4. Written mathematics</w:t>
            </w:r>
          </w:p>
        </w:tc>
        <w:tc>
          <w:tcPr>
            <w:tcW w:w="1620" w:type="dxa"/>
          </w:tcPr>
          <w:p w14:paraId="794C833D" w14:textId="682F92E0" w:rsidR="005B0EC0" w:rsidRPr="00620CF8" w:rsidRDefault="00904FD2" w:rsidP="00B13875">
            <w:pPr>
              <w:jc w:val="center"/>
            </w:pPr>
            <w:r>
              <w:t>2</w:t>
            </w:r>
          </w:p>
        </w:tc>
        <w:tc>
          <w:tcPr>
            <w:tcW w:w="1530" w:type="dxa"/>
          </w:tcPr>
          <w:p w14:paraId="0753A8EF" w14:textId="40BBF786" w:rsidR="005B0EC0" w:rsidRPr="00620CF8" w:rsidRDefault="009A21F2" w:rsidP="00B13875">
            <w:pPr>
              <w:tabs>
                <w:tab w:val="center" w:pos="828"/>
              </w:tabs>
              <w:jc w:val="center"/>
            </w:pPr>
            <w:r>
              <w:t>9</w:t>
            </w:r>
          </w:p>
        </w:tc>
        <w:tc>
          <w:tcPr>
            <w:tcW w:w="1620" w:type="dxa"/>
          </w:tcPr>
          <w:p w14:paraId="2F849059" w14:textId="22B542B2" w:rsidR="005B0EC0" w:rsidRPr="00620CF8" w:rsidRDefault="005B0EC0" w:rsidP="00B13875">
            <w:pPr>
              <w:jc w:val="center"/>
            </w:pPr>
            <w:r>
              <w:t>2</w:t>
            </w:r>
          </w:p>
        </w:tc>
      </w:tr>
      <w:tr w:rsidR="005B0EC0" w:rsidRPr="00620CF8" w14:paraId="14B1A7E4" w14:textId="77777777" w:rsidTr="00B13875">
        <w:trPr>
          <w:trHeight w:val="332"/>
        </w:trPr>
        <w:tc>
          <w:tcPr>
            <w:tcW w:w="3249" w:type="dxa"/>
          </w:tcPr>
          <w:p w14:paraId="71C8E46D" w14:textId="77777777" w:rsidR="005B0EC0" w:rsidRDefault="005B0EC0" w:rsidP="00B13875">
            <w:r>
              <w:t>5. Oral explanations</w:t>
            </w:r>
          </w:p>
        </w:tc>
        <w:tc>
          <w:tcPr>
            <w:tcW w:w="1620" w:type="dxa"/>
          </w:tcPr>
          <w:p w14:paraId="42F00C0E" w14:textId="6C9F72CC" w:rsidR="005B0EC0" w:rsidRPr="00620CF8" w:rsidRDefault="005B0EC0" w:rsidP="00B13875">
            <w:pPr>
              <w:jc w:val="center"/>
            </w:pPr>
            <w:r>
              <w:t>2</w:t>
            </w:r>
          </w:p>
        </w:tc>
        <w:tc>
          <w:tcPr>
            <w:tcW w:w="1530" w:type="dxa"/>
          </w:tcPr>
          <w:p w14:paraId="0E0B42A4" w14:textId="560D9A10" w:rsidR="005B0EC0" w:rsidRPr="00620CF8" w:rsidRDefault="009245AA" w:rsidP="00B13875">
            <w:pPr>
              <w:tabs>
                <w:tab w:val="center" w:pos="828"/>
              </w:tabs>
              <w:jc w:val="center"/>
            </w:pPr>
            <w:r>
              <w:t>7</w:t>
            </w:r>
          </w:p>
        </w:tc>
        <w:tc>
          <w:tcPr>
            <w:tcW w:w="1620" w:type="dxa"/>
          </w:tcPr>
          <w:p w14:paraId="610840FA" w14:textId="3D498EBF" w:rsidR="005B0EC0" w:rsidRPr="00620CF8" w:rsidRDefault="009A21F2" w:rsidP="00B13875">
            <w:pPr>
              <w:jc w:val="center"/>
            </w:pPr>
            <w:r>
              <w:t>4</w:t>
            </w:r>
          </w:p>
        </w:tc>
      </w:tr>
      <w:tr w:rsidR="005B0EC0" w:rsidRPr="00620CF8" w14:paraId="41F74C38" w14:textId="77777777" w:rsidTr="00B13875">
        <w:trPr>
          <w:trHeight w:val="332"/>
        </w:trPr>
        <w:tc>
          <w:tcPr>
            <w:tcW w:w="3249" w:type="dxa"/>
          </w:tcPr>
          <w:p w14:paraId="7E828CF9" w14:textId="77777777" w:rsidR="005B0EC0" w:rsidRDefault="005B0EC0" w:rsidP="00B13875">
            <w:r>
              <w:t>6. Professional responsibilities</w:t>
            </w:r>
          </w:p>
        </w:tc>
        <w:tc>
          <w:tcPr>
            <w:tcW w:w="1620" w:type="dxa"/>
          </w:tcPr>
          <w:p w14:paraId="716720AB" w14:textId="7A4C975A" w:rsidR="005B0EC0" w:rsidRPr="00620CF8" w:rsidRDefault="005B0EC0" w:rsidP="00B13875">
            <w:pPr>
              <w:jc w:val="center"/>
            </w:pPr>
          </w:p>
        </w:tc>
        <w:tc>
          <w:tcPr>
            <w:tcW w:w="1530" w:type="dxa"/>
          </w:tcPr>
          <w:p w14:paraId="1C5D35D6" w14:textId="3DDC27E3" w:rsidR="005B0EC0" w:rsidRPr="00620CF8" w:rsidRDefault="00904FD2" w:rsidP="00B13875">
            <w:pPr>
              <w:tabs>
                <w:tab w:val="center" w:pos="828"/>
              </w:tabs>
              <w:jc w:val="center"/>
            </w:pPr>
            <w:r>
              <w:t>9</w:t>
            </w:r>
          </w:p>
        </w:tc>
        <w:tc>
          <w:tcPr>
            <w:tcW w:w="1620" w:type="dxa"/>
          </w:tcPr>
          <w:p w14:paraId="3EE71401" w14:textId="7CE45612" w:rsidR="005B0EC0" w:rsidRPr="00620CF8" w:rsidRDefault="009A21F2" w:rsidP="00B13875">
            <w:pPr>
              <w:jc w:val="center"/>
            </w:pPr>
            <w:r>
              <w:t>4</w:t>
            </w:r>
          </w:p>
        </w:tc>
      </w:tr>
    </w:tbl>
    <w:p w14:paraId="0E58BC1F" w14:textId="77777777" w:rsidR="00211770" w:rsidRDefault="00211770" w:rsidP="002C583A">
      <w:pPr>
        <w:ind w:left="-288"/>
        <w:rPr>
          <w:rFonts w:ascii="Tw Cen MT" w:hAnsi="Tw Cen MT"/>
          <w:iCs/>
          <w:szCs w:val="22"/>
        </w:rPr>
      </w:pPr>
    </w:p>
    <w:p w14:paraId="769FC1F4" w14:textId="5BBA1BE4" w:rsidR="006F5AE0" w:rsidRPr="006F5AE0" w:rsidRDefault="006F5AE0" w:rsidP="002C583A">
      <w:pPr>
        <w:ind w:left="-288"/>
        <w:rPr>
          <w:rFonts w:eastAsia="Tw Cen MT"/>
        </w:rPr>
      </w:pPr>
      <w:r w:rsidRPr="006F5AE0">
        <w:rPr>
          <w:rFonts w:eastAsia="Tw Cen MT"/>
        </w:rPr>
        <w:t xml:space="preserve">These </w:t>
      </w:r>
      <w:r>
        <w:rPr>
          <w:rFonts w:eastAsia="Tw Cen MT"/>
        </w:rPr>
        <w:t xml:space="preserve">reports provide a realistic assessment of the progress of students in candidacy, with most on track or ahead and a handful in need of additional assistance.  </w:t>
      </w:r>
    </w:p>
    <w:p w14:paraId="26F73EB3" w14:textId="728DD85B" w:rsidR="00017716" w:rsidRPr="004B66CE" w:rsidRDefault="00017716" w:rsidP="558F0D39">
      <w:pPr>
        <w:rPr>
          <w:rFonts w:ascii="Tw Cen MT" w:hAnsi="Tw Cen MT"/>
          <w:iCs/>
          <w:sz w:val="22"/>
          <w:szCs w:val="22"/>
        </w:rPr>
      </w:pPr>
    </w:p>
    <w:p w14:paraId="4CFFEF0B" w14:textId="122048FC" w:rsidR="00017716" w:rsidRPr="004B66CE" w:rsidRDefault="5A5FDA56" w:rsidP="5A5FDA56">
      <w:pPr>
        <w:pStyle w:val="Header"/>
        <w:ind w:left="-450"/>
        <w:rPr>
          <w:rFonts w:ascii="Tw Cen MT" w:hAnsi="Tw Cen MT"/>
          <w:sz w:val="22"/>
          <w:szCs w:val="22"/>
        </w:rPr>
      </w:pPr>
      <w:r w:rsidRPr="5A5FDA56">
        <w:rPr>
          <w:rFonts w:ascii="Tw Cen MT" w:eastAsia="Tw Cen MT" w:hAnsi="Tw Cen MT" w:cs="Tw Cen MT"/>
          <w:sz w:val="28"/>
          <w:szCs w:val="28"/>
        </w:rPr>
        <w:t xml:space="preserve">C. </w:t>
      </w:r>
      <w:r w:rsidRPr="5A5FDA56">
        <w:rPr>
          <w:rFonts w:ascii="Tw Cen MT" w:eastAsia="Tw Cen MT" w:hAnsi="Tw Cen MT" w:cs="Tw Cen MT"/>
          <w:b/>
          <w:bCs/>
          <w:sz w:val="28"/>
          <w:szCs w:val="28"/>
          <w:u w:val="single"/>
        </w:rPr>
        <w:t>Program Self Review</w:t>
      </w:r>
    </w:p>
    <w:p w14:paraId="1D526E97" w14:textId="2DFBC0ED" w:rsidR="00017716" w:rsidRPr="004B66CE" w:rsidRDefault="00017716" w:rsidP="004B66CE">
      <w:pPr>
        <w:ind w:left="-270"/>
        <w:rPr>
          <w:rFonts w:ascii="Tw Cen MT" w:hAnsi="Tw Cen MT"/>
          <w:b/>
          <w:szCs w:val="22"/>
        </w:rPr>
      </w:pPr>
      <w:r w:rsidRPr="004B66CE">
        <w:rPr>
          <w:rFonts w:ascii="Tw Cen MT" w:hAnsi="Tw Cen MT"/>
          <w:b/>
          <w:szCs w:val="22"/>
        </w:rPr>
        <w:t xml:space="preserve">Faculty Review of Annual Assessment </w:t>
      </w:r>
      <w:r w:rsidR="007220EF">
        <w:rPr>
          <w:rFonts w:ascii="Tw Cen MT" w:hAnsi="Tw Cen MT"/>
          <w:b/>
          <w:szCs w:val="22"/>
        </w:rPr>
        <w:t>Evidence</w:t>
      </w:r>
      <w:r w:rsidR="00FF7BCB">
        <w:rPr>
          <w:rFonts w:ascii="Tw Cen MT" w:hAnsi="Tw Cen MT"/>
          <w:b/>
          <w:szCs w:val="22"/>
        </w:rPr>
        <w:t xml:space="preserve"> and Process</w:t>
      </w:r>
    </w:p>
    <w:p w14:paraId="2758F1C0" w14:textId="5603BA97" w:rsidR="007D4A62" w:rsidRDefault="5A5FDA56" w:rsidP="004B66CE">
      <w:pPr>
        <w:ind w:left="-270"/>
        <w:rPr>
          <w:rFonts w:ascii="Tw Cen MT" w:hAnsi="Tw Cen MT"/>
          <w:iCs/>
          <w:szCs w:val="22"/>
        </w:rPr>
      </w:pPr>
      <w:r w:rsidRPr="5A5FDA56">
        <w:rPr>
          <w:rFonts w:ascii="Tw Cen MT" w:eastAsia="Tw Cen MT" w:hAnsi="Tw Cen MT" w:cs="Tw Cen MT"/>
        </w:rPr>
        <w:t>Describe how program faculty reviewed the assessment results and process to decide on actions/revisions.</w:t>
      </w:r>
    </w:p>
    <w:p w14:paraId="68C91DB5" w14:textId="77777777" w:rsidR="0049208A" w:rsidRDefault="0049208A" w:rsidP="004B66CE">
      <w:pPr>
        <w:ind w:left="-270"/>
        <w:rPr>
          <w:rFonts w:ascii="Tw Cen MT" w:hAnsi="Tw Cen MT"/>
          <w:b/>
          <w:iCs/>
          <w:szCs w:val="22"/>
        </w:rPr>
      </w:pPr>
    </w:p>
    <w:p w14:paraId="410493FE" w14:textId="77777777" w:rsidR="007D4A62" w:rsidRDefault="007D4A62" w:rsidP="004B66CE">
      <w:pPr>
        <w:ind w:left="-270"/>
        <w:rPr>
          <w:rFonts w:ascii="Tw Cen MT" w:hAnsi="Tw Cen MT"/>
          <w:b/>
          <w:iCs/>
          <w:szCs w:val="22"/>
        </w:rPr>
      </w:pPr>
      <w:r>
        <w:rPr>
          <w:rFonts w:ascii="Tw Cen MT" w:hAnsi="Tw Cen MT"/>
          <w:b/>
          <w:iCs/>
          <w:szCs w:val="22"/>
        </w:rPr>
        <w:t>Program Improvements</w:t>
      </w:r>
    </w:p>
    <w:p w14:paraId="3A20B87C" w14:textId="2A8A505C" w:rsidR="558F0D39" w:rsidRDefault="5A5FDA56" w:rsidP="5A5FDA56">
      <w:pPr>
        <w:ind w:left="-270"/>
        <w:rPr>
          <w:rFonts w:ascii="Tw Cen MT" w:eastAsia="Tw Cen MT" w:hAnsi="Tw Cen MT" w:cs="Tw Cen MT"/>
        </w:rPr>
      </w:pPr>
      <w:r w:rsidRPr="5A5FDA56">
        <w:rPr>
          <w:rFonts w:ascii="Tw Cen MT" w:eastAsia="Tw Cen MT" w:hAnsi="Tw Cen MT" w:cs="Tw Cen MT"/>
        </w:rPr>
        <w:t xml:space="preserve">Briefly describe any program improvements resulting from the assessment process.  These can be direct instructional or curricular actions as a result of data, new insights or ways of thinking about assessment, and/or changes in the program’s assessment processes.  </w:t>
      </w:r>
    </w:p>
    <w:p w14:paraId="12E22F42" w14:textId="77777777" w:rsidR="00390D66" w:rsidRDefault="00390D66" w:rsidP="5A5FDA56">
      <w:pPr>
        <w:ind w:left="-270"/>
        <w:rPr>
          <w:rFonts w:ascii="Tw Cen MT" w:eastAsia="Tw Cen MT" w:hAnsi="Tw Cen MT" w:cs="Tw Cen MT"/>
        </w:rPr>
      </w:pPr>
    </w:p>
    <w:p w14:paraId="74B9093A" w14:textId="0A31C9E5" w:rsidR="004627FF" w:rsidRDefault="006F5AE0" w:rsidP="5A5FDA56">
      <w:pPr>
        <w:ind w:left="-270"/>
        <w:rPr>
          <w:rFonts w:eastAsia="Tw Cen MT"/>
        </w:rPr>
      </w:pPr>
      <w:r>
        <w:rPr>
          <w:rFonts w:eastAsia="Tw Cen MT"/>
        </w:rPr>
        <w:t>A significant overhaul of the Preliminary Examinations was implemented in 2018. These changes we</w:t>
      </w:r>
      <w:r w:rsidR="00390D66">
        <w:rPr>
          <w:rFonts w:eastAsia="Tw Cen MT"/>
        </w:rPr>
        <w:t xml:space="preserve">re in response to concerns that the </w:t>
      </w:r>
      <w:r>
        <w:rPr>
          <w:rFonts w:eastAsia="Tw Cen MT"/>
        </w:rPr>
        <w:t xml:space="preserve">previous </w:t>
      </w:r>
      <w:r w:rsidR="00390D66">
        <w:rPr>
          <w:rFonts w:eastAsia="Tw Cen MT"/>
        </w:rPr>
        <w:t xml:space="preserve">exams </w:t>
      </w:r>
      <w:r>
        <w:rPr>
          <w:rFonts w:eastAsia="Tw Cen MT"/>
        </w:rPr>
        <w:t>we</w:t>
      </w:r>
      <w:r w:rsidR="00390D66">
        <w:rPr>
          <w:rFonts w:eastAsia="Tw Cen MT"/>
        </w:rPr>
        <w:t>re not an accurate instrument for assessing students’ achievement of the first program learning outcome.  Students taking two exams had indicated that they planned to study intensively for one exam and expected to fail the other, then retake</w:t>
      </w:r>
      <w:r w:rsidR="004627FF">
        <w:rPr>
          <w:rFonts w:eastAsia="Tw Cen MT"/>
        </w:rPr>
        <w:t xml:space="preserve"> it at a later time.  Faculty noted that the syllabus for some individual exams covered such a wide breadth of topics that it was difficult to design an effective rubric for evaluating students’ work.</w:t>
      </w:r>
    </w:p>
    <w:p w14:paraId="1F518E07" w14:textId="77777777" w:rsidR="004627FF" w:rsidRDefault="004627FF" w:rsidP="5A5FDA56">
      <w:pPr>
        <w:ind w:left="-270"/>
        <w:rPr>
          <w:rFonts w:eastAsia="Tw Cen MT"/>
        </w:rPr>
      </w:pPr>
    </w:p>
    <w:p w14:paraId="76FD02C9" w14:textId="33DE8589" w:rsidR="00390D66" w:rsidRPr="004C6939" w:rsidRDefault="004627FF" w:rsidP="004C6939">
      <w:pPr>
        <w:ind w:left="-270"/>
        <w:rPr>
          <w:rFonts w:eastAsia="Tw Cen MT"/>
        </w:rPr>
      </w:pPr>
      <w:r>
        <w:rPr>
          <w:rFonts w:eastAsia="Tw Cen MT"/>
        </w:rPr>
        <w:t xml:space="preserve">Preliminary examinations </w:t>
      </w:r>
      <w:r w:rsidR="004C6939">
        <w:rPr>
          <w:rFonts w:eastAsia="Tw Cen MT"/>
        </w:rPr>
        <w:t>are now</w:t>
      </w:r>
      <w:r>
        <w:rPr>
          <w:rFonts w:eastAsia="Tw Cen MT"/>
        </w:rPr>
        <w:t xml:space="preserve"> effectively split in half.  There </w:t>
      </w:r>
      <w:r w:rsidR="004C6939">
        <w:rPr>
          <w:rFonts w:eastAsia="Tw Cen MT"/>
        </w:rPr>
        <w:t>are</w:t>
      </w:r>
      <w:r>
        <w:rPr>
          <w:rFonts w:eastAsia="Tw Cen MT"/>
        </w:rPr>
        <w:t xml:space="preserve"> ten exams, each one covering a single semester of coursework, inste</w:t>
      </w:r>
      <w:r w:rsidR="004C6939">
        <w:rPr>
          <w:rFonts w:eastAsia="Tw Cen MT"/>
        </w:rPr>
        <w:t>ad of the five exams offered previously</w:t>
      </w:r>
      <w:r>
        <w:rPr>
          <w:rFonts w:eastAsia="Tw Cen MT"/>
        </w:rPr>
        <w:t xml:space="preserve">.  Students </w:t>
      </w:r>
      <w:r w:rsidR="004C6939">
        <w:rPr>
          <w:rFonts w:eastAsia="Tw Cen MT"/>
        </w:rPr>
        <w:t>are</w:t>
      </w:r>
      <w:r>
        <w:rPr>
          <w:rFonts w:eastAsia="Tw Cen MT"/>
        </w:rPr>
        <w:t xml:space="preserve"> required to </w:t>
      </w:r>
      <w:r>
        <w:rPr>
          <w:rFonts w:eastAsia="Tw Cen MT"/>
        </w:rPr>
        <w:lastRenderedPageBreak/>
        <w:t>pass four of the new exams</w:t>
      </w:r>
      <w:r w:rsidR="004C6939">
        <w:rPr>
          <w:rFonts w:eastAsia="Tw Cen MT"/>
        </w:rPr>
        <w:t xml:space="preserve"> (as opposed to two of the old exams)</w:t>
      </w:r>
      <w:r>
        <w:rPr>
          <w:rFonts w:eastAsia="Tw Cen MT"/>
        </w:rPr>
        <w:t xml:space="preserve">. These changes </w:t>
      </w:r>
      <w:r w:rsidR="004C6939">
        <w:rPr>
          <w:rFonts w:eastAsia="Tw Cen MT"/>
        </w:rPr>
        <w:t>have</w:t>
      </w:r>
      <w:r>
        <w:rPr>
          <w:rFonts w:eastAsia="Tw Cen MT"/>
        </w:rPr>
        <w:t xml:space="preserve"> improve</w:t>
      </w:r>
      <w:r w:rsidR="004C6939">
        <w:rPr>
          <w:rFonts w:eastAsia="Tw Cen MT"/>
        </w:rPr>
        <w:t>d</w:t>
      </w:r>
      <w:r>
        <w:rPr>
          <w:rFonts w:eastAsia="Tw Cen MT"/>
        </w:rPr>
        <w:t xml:space="preserve"> the evaluation process for faculty.  They also allow students more flexibility to spread out the dates of their Preliminary exams, so that they do not need to </w:t>
      </w:r>
      <w:r w:rsidR="004C6939">
        <w:rPr>
          <w:rFonts w:eastAsia="Tw Cen MT"/>
        </w:rPr>
        <w:t>study</w:t>
      </w:r>
      <w:r>
        <w:rPr>
          <w:rFonts w:eastAsia="Tw Cen MT"/>
        </w:rPr>
        <w:t xml:space="preserve"> as many content areas i</w:t>
      </w:r>
      <w:r w:rsidR="004C6939">
        <w:rPr>
          <w:rFonts w:eastAsia="Tw Cen MT"/>
        </w:rPr>
        <w:t>n mathematics and statistics</w:t>
      </w:r>
      <w:r>
        <w:rPr>
          <w:rFonts w:eastAsia="Tw Cen MT"/>
        </w:rPr>
        <w:t xml:space="preserve"> at one time</w:t>
      </w:r>
      <w:r w:rsidR="004C6939">
        <w:rPr>
          <w:rFonts w:eastAsia="Tw Cen MT"/>
        </w:rPr>
        <w:t>.</w:t>
      </w:r>
    </w:p>
    <w:p w14:paraId="6360C7E9" w14:textId="77777777" w:rsidR="00390D66" w:rsidRDefault="00390D66" w:rsidP="004B66CE">
      <w:pPr>
        <w:ind w:left="-270"/>
        <w:rPr>
          <w:rFonts w:ascii="Tw Cen MT" w:eastAsia="Tw Cen MT" w:hAnsi="Tw Cen MT" w:cs="Tw Cen MT"/>
          <w:b/>
          <w:bCs/>
        </w:rPr>
      </w:pPr>
    </w:p>
    <w:p w14:paraId="54DF3EF3" w14:textId="4831B3FB" w:rsidR="00017716" w:rsidRPr="004B66CE" w:rsidRDefault="5A5FDA56" w:rsidP="004B66CE">
      <w:pPr>
        <w:ind w:left="-270"/>
        <w:rPr>
          <w:rFonts w:ascii="Tw Cen MT" w:hAnsi="Tw Cen MT"/>
          <w:b/>
          <w:szCs w:val="22"/>
        </w:rPr>
      </w:pPr>
      <w:r w:rsidRPr="5A5FDA56">
        <w:rPr>
          <w:rFonts w:ascii="Tw Cen MT" w:eastAsia="Tw Cen MT" w:hAnsi="Tw Cen MT" w:cs="Tw Cen MT"/>
          <w:b/>
          <w:bCs/>
        </w:rPr>
        <w:t>Future Plans</w:t>
      </w:r>
    </w:p>
    <w:p w14:paraId="4F906E4D" w14:textId="783FF471" w:rsidR="00017716" w:rsidRPr="004B66CE" w:rsidRDefault="5A5FDA56" w:rsidP="004B66CE">
      <w:pPr>
        <w:ind w:left="-270"/>
        <w:rPr>
          <w:rFonts w:ascii="Tw Cen MT" w:hAnsi="Tw Cen MT"/>
          <w:b/>
          <w:szCs w:val="22"/>
        </w:rPr>
      </w:pPr>
      <w:r w:rsidRPr="5A5FDA56">
        <w:rPr>
          <w:rFonts w:ascii="Tw Cen MT" w:eastAsia="Tw Cen MT" w:hAnsi="Tw Cen MT" w:cs="Tw Cen MT"/>
        </w:rPr>
        <w:t>If you did not assess one or more of your outcomes this year, list them here along with the year they will be assessed.  In addition, briefly describe any future plans to improve the assessment process and/or student learning.  Plans can be immediate or longer-term.</w:t>
      </w:r>
    </w:p>
    <w:p w14:paraId="4E036F74" w14:textId="77777777" w:rsidR="0049208A" w:rsidRDefault="0049208A" w:rsidP="004B66CE">
      <w:pPr>
        <w:ind w:left="-270"/>
        <w:rPr>
          <w:rFonts w:ascii="Tw Cen MT" w:eastAsia="Tw Cen MT" w:hAnsi="Tw Cen MT" w:cs="Tw Cen MT"/>
          <w:b/>
          <w:bCs/>
        </w:rPr>
      </w:pPr>
    </w:p>
    <w:p w14:paraId="4E2D88F5" w14:textId="506552EF" w:rsidR="009E337C" w:rsidRDefault="004C6939" w:rsidP="009E337C">
      <w:pPr>
        <w:ind w:left="-270"/>
        <w:rPr>
          <w:rFonts w:eastAsia="Tw Cen MT"/>
          <w:bCs/>
        </w:rPr>
      </w:pPr>
      <w:r>
        <w:rPr>
          <w:rFonts w:eastAsia="Tw Cen MT"/>
          <w:bCs/>
        </w:rPr>
        <w:t xml:space="preserve">The department is in the process of proposing a separate PhD program in statistics.  This process has included a top-to-bottom re-evaluation of the structure and goals of the statistics program that will continue through the proposal process.  </w:t>
      </w:r>
    </w:p>
    <w:p w14:paraId="7AB5A4AB" w14:textId="77777777" w:rsidR="004C6939" w:rsidRDefault="004C6939" w:rsidP="009E337C">
      <w:pPr>
        <w:ind w:left="-270"/>
        <w:rPr>
          <w:rFonts w:eastAsia="Tw Cen MT"/>
          <w:bCs/>
        </w:rPr>
      </w:pPr>
    </w:p>
    <w:p w14:paraId="5A2B696D" w14:textId="47C70C66" w:rsidR="004C6939" w:rsidRDefault="004C6939" w:rsidP="009E337C">
      <w:pPr>
        <w:ind w:left="-270"/>
        <w:rPr>
          <w:rFonts w:eastAsia="Tw Cen MT"/>
          <w:bCs/>
        </w:rPr>
      </w:pPr>
      <w:r>
        <w:rPr>
          <w:rFonts w:eastAsia="Tw Cen MT"/>
          <w:bCs/>
        </w:rPr>
        <w:t>Faculty are in general agreement that the new structure for the Preliminary Examinations is an improvement over the old structure.  There remain concerns that we require more exams than our peer departments do.  The overall structure of the exams required for the PhD program will continue to be re-evaluated.</w:t>
      </w:r>
    </w:p>
    <w:p w14:paraId="029605B3" w14:textId="77777777" w:rsidR="004C6939" w:rsidRDefault="004C6939" w:rsidP="009E337C">
      <w:pPr>
        <w:ind w:left="-270"/>
        <w:rPr>
          <w:rFonts w:eastAsia="Tw Cen MT"/>
        </w:rPr>
      </w:pPr>
    </w:p>
    <w:p w14:paraId="7786FCAF" w14:textId="108506F0" w:rsidR="009E337C" w:rsidRPr="00390D66" w:rsidRDefault="008E4523" w:rsidP="009E337C">
      <w:pPr>
        <w:ind w:left="-270"/>
      </w:pPr>
      <w:r>
        <w:rPr>
          <w:rFonts w:eastAsia="Tw Cen MT"/>
        </w:rPr>
        <w:t>There continues to be faculty interest</w:t>
      </w:r>
      <w:r w:rsidR="009E337C">
        <w:rPr>
          <w:rFonts w:eastAsia="Tw Cen MT"/>
        </w:rPr>
        <w:t xml:space="preserve"> regarding </w:t>
      </w:r>
      <w:r>
        <w:rPr>
          <w:rFonts w:eastAsia="Tw Cen MT"/>
        </w:rPr>
        <w:t>increasing student participation in attending and speaking in seminars</w:t>
      </w:r>
      <w:r w:rsidR="009E337C">
        <w:rPr>
          <w:rFonts w:eastAsia="Tw Cen MT"/>
        </w:rPr>
        <w:t xml:space="preserve">. </w:t>
      </w:r>
      <w:r>
        <w:rPr>
          <w:rFonts w:eastAsia="Tw Cen MT"/>
        </w:rPr>
        <w:t xml:space="preserve"> Any changes here are currently on hold as there are fewer active seminars than usual in Fall 2020. </w:t>
      </w:r>
    </w:p>
    <w:p w14:paraId="0FEE26C7" w14:textId="77777777" w:rsidR="009E337C" w:rsidRDefault="009E337C" w:rsidP="004B66CE">
      <w:pPr>
        <w:ind w:left="-270"/>
        <w:rPr>
          <w:rFonts w:ascii="Tw Cen MT" w:eastAsia="Tw Cen MT" w:hAnsi="Tw Cen MT" w:cs="Tw Cen MT"/>
          <w:b/>
          <w:bCs/>
        </w:rPr>
      </w:pPr>
    </w:p>
    <w:p w14:paraId="3E5254AB" w14:textId="77777777" w:rsidR="009E337C" w:rsidRDefault="009E337C" w:rsidP="004B66CE">
      <w:pPr>
        <w:ind w:left="-270"/>
        <w:rPr>
          <w:rFonts w:ascii="Tw Cen MT" w:eastAsia="Tw Cen MT" w:hAnsi="Tw Cen MT" w:cs="Tw Cen MT"/>
          <w:b/>
          <w:bCs/>
        </w:rPr>
      </w:pPr>
    </w:p>
    <w:p w14:paraId="29C4508C" w14:textId="6E6D7708" w:rsidR="00017716" w:rsidRPr="004B66CE" w:rsidRDefault="3D64F4BF" w:rsidP="004B66CE">
      <w:pPr>
        <w:ind w:left="-270"/>
        <w:rPr>
          <w:rFonts w:ascii="Tw Cen MT" w:hAnsi="Tw Cen MT"/>
          <w:b/>
          <w:szCs w:val="22"/>
        </w:rPr>
      </w:pPr>
      <w:r w:rsidRPr="3D64F4BF">
        <w:rPr>
          <w:rFonts w:ascii="Tw Cen MT" w:eastAsia="Tw Cen MT" w:hAnsi="Tw Cen MT" w:cs="Tw Cen MT"/>
          <w:b/>
          <w:bCs/>
        </w:rPr>
        <w:t>Summary of this Report</w:t>
      </w:r>
    </w:p>
    <w:p w14:paraId="215E90ED" w14:textId="78A0E2D0" w:rsidR="00735A26" w:rsidRDefault="5A5FDA56" w:rsidP="004B66CE">
      <w:pPr>
        <w:ind w:left="-270"/>
        <w:rPr>
          <w:rFonts w:ascii="Tw Cen MT" w:eastAsia="Tw Cen MT" w:hAnsi="Tw Cen MT" w:cs="Tw Cen MT"/>
        </w:rPr>
      </w:pPr>
      <w:r w:rsidRPr="5A5FDA56">
        <w:rPr>
          <w:rFonts w:ascii="Tw Cen MT" w:eastAsia="Tw Cen MT" w:hAnsi="Tw Cen MT" w:cs="Tw Cen MT"/>
        </w:rPr>
        <w:t>A one paragraph summary</w:t>
      </w:r>
      <w:r w:rsidRPr="5A5FDA56">
        <w:rPr>
          <w:rFonts w:ascii="Tw Cen MT" w:eastAsia="Tw Cen MT" w:hAnsi="Tw Cen MT" w:cs="Tw Cen MT"/>
          <w:b/>
          <w:bCs/>
        </w:rPr>
        <w:t> </w:t>
      </w:r>
      <w:r w:rsidR="00546FFD">
        <w:rPr>
          <w:rFonts w:ascii="Tw Cen MT" w:eastAsia="Tw Cen MT" w:hAnsi="Tw Cen MT" w:cs="Tw Cen MT"/>
        </w:rPr>
        <w:t>that</w:t>
      </w:r>
      <w:r w:rsidRPr="5A5FDA56">
        <w:rPr>
          <w:rFonts w:ascii="Tw Cen MT" w:eastAsia="Tw Cen MT" w:hAnsi="Tw Cen MT" w:cs="Tw Cen MT"/>
        </w:rPr>
        <w:t xml:space="preserve"> details student achievement of your program's learning outcomes and p</w:t>
      </w:r>
      <w:r w:rsidR="003C0AAB">
        <w:rPr>
          <w:rFonts w:ascii="Tw Cen MT" w:eastAsia="Tw Cen MT" w:hAnsi="Tw Cen MT" w:cs="Tw Cen MT"/>
        </w:rPr>
        <w:t>rogrammatic efforts to improve.</w:t>
      </w:r>
    </w:p>
    <w:p w14:paraId="0AC43E79" w14:textId="77777777" w:rsidR="002A6352" w:rsidRDefault="002A6352" w:rsidP="004B66CE">
      <w:pPr>
        <w:ind w:left="-270"/>
        <w:rPr>
          <w:rFonts w:ascii="Tw Cen MT" w:eastAsia="Tw Cen MT" w:hAnsi="Tw Cen MT" w:cs="Tw Cen MT"/>
        </w:rPr>
      </w:pPr>
    </w:p>
    <w:p w14:paraId="259D6F5E" w14:textId="731CFEE2" w:rsidR="002A6352" w:rsidRPr="002A6352" w:rsidRDefault="008E4523" w:rsidP="004B66CE">
      <w:pPr>
        <w:ind w:left="-270"/>
        <w:rPr>
          <w:b/>
          <w:szCs w:val="22"/>
        </w:rPr>
      </w:pPr>
      <w:r>
        <w:rPr>
          <w:rFonts w:eastAsia="Tw Cen MT"/>
        </w:rPr>
        <w:t>Students in the PhD program are regularly assessed on the learning outcomes via a series of tests that most faculty and students generally find accurate and useful.  Overall, the assessments indicate a high level of achievement among the PhD students and help to illuminate where extra help is needed.  While the overall structure of the program is solid, the faculty will be looking at possible improvements, especially in the Preliminary Examinations, in the next year or two.</w:t>
      </w:r>
      <w:bookmarkStart w:id="0" w:name="_GoBack"/>
      <w:bookmarkEnd w:id="0"/>
    </w:p>
    <w:sectPr w:rsidR="002A6352" w:rsidRPr="002A6352" w:rsidSect="004B66CE">
      <w:pgSz w:w="12240" w:h="15840" w:code="1"/>
      <w:pgMar w:top="630" w:right="900" w:bottom="72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F172E" w14:textId="77777777" w:rsidR="00E622A2" w:rsidRDefault="00E622A2">
      <w:r>
        <w:separator/>
      </w:r>
    </w:p>
  </w:endnote>
  <w:endnote w:type="continuationSeparator" w:id="0">
    <w:p w14:paraId="2E2AA35F" w14:textId="77777777" w:rsidR="00E622A2" w:rsidRDefault="00E62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w Cen MT">
    <w:panose1 w:val="020B0602020104020603"/>
    <w:charset w:val="00"/>
    <w:family w:val="auto"/>
    <w:pitch w:val="variable"/>
    <w:sig w:usb0="00000003" w:usb1="00000000" w:usb2="00000000" w:usb3="00000000" w:csb0="00000003"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D5C67E" w14:textId="77777777" w:rsidR="00E622A2" w:rsidRDefault="00E622A2">
      <w:r>
        <w:separator/>
      </w:r>
    </w:p>
  </w:footnote>
  <w:footnote w:type="continuationSeparator" w:id="0">
    <w:p w14:paraId="1F6A449F" w14:textId="77777777" w:rsidR="00E622A2" w:rsidRDefault="00E622A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57F0F"/>
    <w:multiLevelType w:val="hybridMultilevel"/>
    <w:tmpl w:val="3DFE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F35DA3"/>
    <w:multiLevelType w:val="hybridMultilevel"/>
    <w:tmpl w:val="0CA2FA40"/>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nsid w:val="49D40F34"/>
    <w:multiLevelType w:val="hybridMultilevel"/>
    <w:tmpl w:val="F606D9E8"/>
    <w:lvl w:ilvl="0" w:tplc="3CB07C9A">
      <w:start w:val="1"/>
      <w:numFmt w:val="upperLetter"/>
      <w:pStyle w:val="Heading3"/>
      <w:lvlText w:val="%1."/>
      <w:lvlJc w:val="left"/>
      <w:pPr>
        <w:tabs>
          <w:tab w:val="num" w:pos="360"/>
        </w:tabs>
        <w:ind w:left="360" w:hanging="360"/>
      </w:pPr>
      <w:rPr>
        <w:sz w:val="28"/>
      </w:rPr>
    </w:lvl>
    <w:lvl w:ilvl="1" w:tplc="48984B86">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57D83415"/>
    <w:multiLevelType w:val="hybridMultilevel"/>
    <w:tmpl w:val="3EEEB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A6429C"/>
    <w:multiLevelType w:val="hybridMultilevel"/>
    <w:tmpl w:val="7CE60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18B"/>
    <w:rsid w:val="00017716"/>
    <w:rsid w:val="00021DD8"/>
    <w:rsid w:val="000A542E"/>
    <w:rsid w:val="000C183F"/>
    <w:rsid w:val="000D6B66"/>
    <w:rsid w:val="000F63BD"/>
    <w:rsid w:val="00100E95"/>
    <w:rsid w:val="0013644B"/>
    <w:rsid w:val="00141A3E"/>
    <w:rsid w:val="00146E9E"/>
    <w:rsid w:val="001474CA"/>
    <w:rsid w:val="00187BAA"/>
    <w:rsid w:val="0019034A"/>
    <w:rsid w:val="00211770"/>
    <w:rsid w:val="002234F1"/>
    <w:rsid w:val="002A2C00"/>
    <w:rsid w:val="002A6352"/>
    <w:rsid w:val="002C583A"/>
    <w:rsid w:val="00310A47"/>
    <w:rsid w:val="00355DC6"/>
    <w:rsid w:val="00356764"/>
    <w:rsid w:val="003619DA"/>
    <w:rsid w:val="00390D66"/>
    <w:rsid w:val="00392A89"/>
    <w:rsid w:val="003C0AAB"/>
    <w:rsid w:val="003E4D38"/>
    <w:rsid w:val="00444059"/>
    <w:rsid w:val="004501A9"/>
    <w:rsid w:val="00451BE7"/>
    <w:rsid w:val="004627FF"/>
    <w:rsid w:val="0049208A"/>
    <w:rsid w:val="00496888"/>
    <w:rsid w:val="004B66CE"/>
    <w:rsid w:val="004C6939"/>
    <w:rsid w:val="004E1411"/>
    <w:rsid w:val="00546FFD"/>
    <w:rsid w:val="00547D30"/>
    <w:rsid w:val="00567278"/>
    <w:rsid w:val="005A4BAE"/>
    <w:rsid w:val="005B0EC0"/>
    <w:rsid w:val="005D3AA4"/>
    <w:rsid w:val="005F1DC9"/>
    <w:rsid w:val="00631ED2"/>
    <w:rsid w:val="00633B33"/>
    <w:rsid w:val="006455E9"/>
    <w:rsid w:val="006C5A8C"/>
    <w:rsid w:val="006D3656"/>
    <w:rsid w:val="006F5AE0"/>
    <w:rsid w:val="007220EF"/>
    <w:rsid w:val="00722B98"/>
    <w:rsid w:val="00735A26"/>
    <w:rsid w:val="0075771C"/>
    <w:rsid w:val="00781300"/>
    <w:rsid w:val="007949F1"/>
    <w:rsid w:val="00794C38"/>
    <w:rsid w:val="007C12D0"/>
    <w:rsid w:val="007C494C"/>
    <w:rsid w:val="007D4A62"/>
    <w:rsid w:val="008D3688"/>
    <w:rsid w:val="008D77C4"/>
    <w:rsid w:val="008E4523"/>
    <w:rsid w:val="008E75BA"/>
    <w:rsid w:val="00904FD2"/>
    <w:rsid w:val="0092220A"/>
    <w:rsid w:val="009245AA"/>
    <w:rsid w:val="009A21F2"/>
    <w:rsid w:val="009A7376"/>
    <w:rsid w:val="009E337C"/>
    <w:rsid w:val="009F33C9"/>
    <w:rsid w:val="00A70D84"/>
    <w:rsid w:val="00AA059B"/>
    <w:rsid w:val="00AC3C97"/>
    <w:rsid w:val="00AE5460"/>
    <w:rsid w:val="00B11E6D"/>
    <w:rsid w:val="00B27C99"/>
    <w:rsid w:val="00B35813"/>
    <w:rsid w:val="00B51992"/>
    <w:rsid w:val="00B53B1C"/>
    <w:rsid w:val="00B6118B"/>
    <w:rsid w:val="00B80E03"/>
    <w:rsid w:val="00BB1326"/>
    <w:rsid w:val="00BD0726"/>
    <w:rsid w:val="00BF1985"/>
    <w:rsid w:val="00C039B7"/>
    <w:rsid w:val="00C06F43"/>
    <w:rsid w:val="00C10C9B"/>
    <w:rsid w:val="00C52384"/>
    <w:rsid w:val="00CB19D5"/>
    <w:rsid w:val="00CB3E12"/>
    <w:rsid w:val="00CD7E81"/>
    <w:rsid w:val="00DA277E"/>
    <w:rsid w:val="00DB04D5"/>
    <w:rsid w:val="00DB78BB"/>
    <w:rsid w:val="00DD1AC7"/>
    <w:rsid w:val="00DD2B26"/>
    <w:rsid w:val="00DE7BC8"/>
    <w:rsid w:val="00E31FBD"/>
    <w:rsid w:val="00E622A2"/>
    <w:rsid w:val="00E85FDF"/>
    <w:rsid w:val="00ED3EFC"/>
    <w:rsid w:val="00EF4AC9"/>
    <w:rsid w:val="00F16EDE"/>
    <w:rsid w:val="00F85357"/>
    <w:rsid w:val="00FB7445"/>
    <w:rsid w:val="00FC7C1D"/>
    <w:rsid w:val="00FF7BCB"/>
    <w:rsid w:val="3D64F4BF"/>
    <w:rsid w:val="558F0D39"/>
    <w:rsid w:val="5A5FD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0C363"/>
  <w15:chartTrackingRefBased/>
  <w15:docId w15:val="{1B43B420-7D8B-43B9-B12B-C92BC764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numPr>
        <w:numId w:val="1"/>
      </w:numPr>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Indent2">
    <w:name w:val="Body Text Indent 2"/>
    <w:basedOn w:val="Normal"/>
    <w:pPr>
      <w:ind w:left="1080"/>
    </w:pPr>
    <w:rPr>
      <w:i/>
      <w:iCs/>
    </w:rPr>
  </w:style>
  <w:style w:type="paragraph" w:styleId="BodyTextIndent3">
    <w:name w:val="Body Text Indent 3"/>
    <w:basedOn w:val="Normal"/>
    <w:pPr>
      <w:ind w:left="108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rPr>
  </w:style>
  <w:style w:type="character" w:styleId="FollowedHyperlink">
    <w:name w:val="FollowedHyperlink"/>
    <w:rPr>
      <w:color w:val="800080"/>
      <w:u w:val="single"/>
    </w:rPr>
  </w:style>
  <w:style w:type="character" w:styleId="Emphasis">
    <w:name w:val="Emphasis"/>
    <w:qFormat/>
    <w:rsid w:val="00735A26"/>
    <w:rPr>
      <w:i/>
      <w:iCs/>
    </w:rPr>
  </w:style>
  <w:style w:type="paragraph" w:styleId="ListParagraph">
    <w:name w:val="List Paragraph"/>
    <w:basedOn w:val="Normal"/>
    <w:uiPriority w:val="34"/>
    <w:qFormat/>
    <w:rsid w:val="00F85357"/>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356764"/>
    <w:rPr>
      <w:rFonts w:asciiTheme="majorHAnsi" w:eastAsiaTheme="minorHAnsi" w:hAnsiTheme="maj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endnotes" Target="endnotes.xm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330D2C06FA8142B49B8E820A523339" ma:contentTypeVersion="16" ma:contentTypeDescription="Create a new document." ma:contentTypeScope="" ma:versionID="a7cf0950bd951805d9d1392502841d3f">
  <xsd:schema xmlns:xsd="http://www.w3.org/2001/XMLSchema" xmlns:xs="http://www.w3.org/2001/XMLSchema" xmlns:p="http://schemas.microsoft.com/office/2006/metadata/properties" xmlns:ns2="d6888c2e-cb6d-4b8c-ace5-b92cfbf8c77c" xmlns:ns3="684edbf2-a5a9-48d0-b856-6f9f84f94edf" xmlns:ns4="8be56858-bf0c-43d6-954d-be7222281d29" targetNamespace="http://schemas.microsoft.com/office/2006/metadata/properties" ma:root="true" ma:fieldsID="5d3d2c283a8a9d9e0e02d5ae7e59419a" ns2:_="" ns3:_="" ns4:_="">
    <xsd:import namespace="d6888c2e-cb6d-4b8c-ace5-b92cfbf8c77c"/>
    <xsd:import namespace="684edbf2-a5a9-48d0-b856-6f9f84f94edf"/>
    <xsd:import namespace="8be56858-bf0c-43d6-954d-be7222281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88c2e-cb6d-4b8c-ace5-b92cfbf8c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7ed257-b896-4b55-84f7-2c4d79b9c33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4edbf2-a5a9-48d0-b856-6f9f84f94e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56858-bf0c-43d6-954d-be7222281d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eca5fc3-9b9e-472c-bffd-b5da4f88b35e}" ma:internalName="TaxCatchAll" ma:showField="CatchAllData" ma:web="684edbf2-a5a9-48d0-b856-6f9f84f94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e56858-bf0c-43d6-954d-be7222281d29" xsi:nil="true"/>
    <lcf76f155ced4ddcb4097134ff3c332f xmlns="d6888c2e-cb6d-4b8c-ace5-b92cfbf8c7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BECC8F-5CD5-4923-BCF2-F840338EC547}"/>
</file>

<file path=customXml/itemProps2.xml><?xml version="1.0" encoding="utf-8"?>
<ds:datastoreItem xmlns:ds="http://schemas.openxmlformats.org/officeDocument/2006/customXml" ds:itemID="{D24C887B-7A32-4791-A793-5D7F7F6DC294}"/>
</file>

<file path=customXml/itemProps3.xml><?xml version="1.0" encoding="utf-8"?>
<ds:datastoreItem xmlns:ds="http://schemas.openxmlformats.org/officeDocument/2006/customXml" ds:itemID="{1D15D9F4-3D4E-49C0-8D8F-650F9DE56347}"/>
</file>

<file path=docProps/app.xml><?xml version="1.0" encoding="utf-8"?>
<Properties xmlns="http://schemas.openxmlformats.org/officeDocument/2006/extended-properties" xmlns:vt="http://schemas.openxmlformats.org/officeDocument/2006/docPropsVTypes">
  <Template>Normal.dotm</Template>
  <TotalTime>91</TotalTime>
  <Pages>4</Pages>
  <Words>1699</Words>
  <Characters>9687</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Suggested Template for</vt:lpstr>
    </vt:vector>
  </TitlesOfParts>
  <Company>PASS - KSU</Company>
  <LinksUpToDate>false</LinksUpToDate>
  <CharactersWithSpaces>11364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Template for</dc:title>
  <dc:subject/>
  <dc:creator>Patricia Marsh</dc:creator>
  <cp:keywords/>
  <dc:description/>
  <cp:lastModifiedBy>Microsoft Office User</cp:lastModifiedBy>
  <cp:revision>16</cp:revision>
  <cp:lastPrinted>2017-09-26T14:45:00Z</cp:lastPrinted>
  <dcterms:created xsi:type="dcterms:W3CDTF">2020-09-20T19:25:00Z</dcterms:created>
  <dcterms:modified xsi:type="dcterms:W3CDTF">2020-09-21T04:36:00Z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0x0101006F330D2C06FA8142B49B8E820A523339</vt:lpwstr>
  </property>
</Properties>
</file>