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셔클 DRT 모니터링 보고서</w:t>
      </w:r>
    </w:p>
    <w:p>
      <w:pPr>
        <w:spacing w:after="240"/>
      </w:pPr>
      <w:r>
        <w:rPr>
          <w:sz w:val="18"/>
        </w:rPr>
        <w:t>지역: 검단신도시 | 분석기간: 2026.03.01 ~ 03.26</w:t>
      </w:r>
      <w:r>
        <w:t xml:space="preserve"> | 비교기간: 2026.01.01 ~ 02.28</w:t>
      </w:r>
      <w:r>
        <w:br/>
        <w:t>생성: 2026-03-27 14:36 | 차트: 151개 로드</w:t>
      </w:r>
      <w:r>
        <w:br/>
        <w:t>지표 분석 체계: 수요/품질/공급/성장별 1차 핵심지표와 이를 세분화한 2차 세부지표</w:t>
      </w:r>
    </w:p>
    <w:p>
      <w:pPr>
        <w:pStyle w:val="Heading2"/>
      </w:pPr>
      <w:r>
        <w:t>1. 1차 핵심지표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지표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비교기간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분석기간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변동값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변동률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수요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실시간 호출 건수(일평균)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244건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275건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+31.1건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8"/>
              </w:rPr>
              <w:t>+12.8%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증가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수요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이동완료 호출 건수(일평균)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185건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210건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+24.7건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8"/>
              </w:rPr>
              <w:t>+13.3%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증가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수요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총 탑승객 수(일평균)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222명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244명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+22.0명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8"/>
              </w:rPr>
              <w:t>+9.9%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유지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수요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대당 탑승객 수(일평균)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53.2명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54.9명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+1.7명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8"/>
              </w:rPr>
              <w:t>+3.3%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유지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품질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평균 대기시간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12.8분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12.7분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-0.1분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8"/>
              </w:rPr>
              <w:t>-0.5%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유지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품질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평균 우회비율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1.1배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1.1배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+0.0배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8"/>
              </w:rPr>
              <w:t>+3.1%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유지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품질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평균 이동시간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7.6분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8.1분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+0.5분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8"/>
              </w:rPr>
              <w:t>+7.2%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유지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공급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운행차량 대수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4.6대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4.8대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+0.2대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8"/>
              </w:rPr>
              <w:t>+4.2%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유지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공급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대당 운행시간(일평균)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14.4시간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14.3시간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-0.1시간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8"/>
              </w:rPr>
              <w:t>-0.5%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유지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공급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가호출 성공률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86.3%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77.9%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-8.4%p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8"/>
              </w:rPr>
              <w:t>-9.8%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유지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공급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대당 운행거리(일평균)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230km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215km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-15.5km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8"/>
              </w:rPr>
              <w:t>-6.7%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유지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공급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평균 경로이탈비중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9.1%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10.8%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+1.7%p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8"/>
              </w:rPr>
              <w:t>+18.4%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color w:val="D32F2F"/>
                <w:sz w:val="18"/>
              </w:rPr>
              <w:t>증가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성장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DAU (일간 활성 회원)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281명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315명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+34.5명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8"/>
              </w:rPr>
              <w:t>+12.3%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증가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성장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신규 지역 회원(일평균)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6.9명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9.2명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8"/>
              </w:rPr>
              <w:t>+2.2명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8"/>
              </w:rPr>
              <w:t>+32.4%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⚠ 증가</w:t>
            </w:r>
          </w:p>
        </w:tc>
      </w:tr>
    </w:tbl>
    <w:p>
      <w:pPr>
        <w:pStyle w:val="Heading2"/>
      </w:pPr>
      <w:r>
        <w:t>2. 2차 세부지표_변동 (1차 핵심지표 ±10% 이상 변동)</w:t>
      </w:r>
    </w:p>
    <w:p>
      <w:r>
        <w:rPr>
          <w:b/>
          <w:sz w:val="20"/>
        </w:rPr>
        <w:t>▲ 실시간 호출 건수(일평균) (+12.8%)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6"/>
              </w:rPr>
              <w:t>세부지표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비교기간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분석기간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변동값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6"/>
              </w:rPr>
              <w:t>변동률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6"/>
              </w:rPr>
              <w:t>포인트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실시간 호출 건수(일평균)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이동완료 호출 건수(일평균)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185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210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+24.7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+13.3%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동반 증가 (13%)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실시간 호출 건수(일평균)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평균 대기시간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12.8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12.7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-0.1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-0.5%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12.7분 안정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실시간 호출 건수(일평균)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전화 호출 비율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0.0%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0.0%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+0.0%p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-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변동 없음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실시간 호출 건수(일평균)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앱 호출 비율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100.0%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100.0%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+0.0%p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+0.0%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앱 비중 유지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실시간 호출 건수(일평균)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현장 호출 비율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0.0%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0.0%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+0.0%p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-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변동 없음</w:t>
            </w:r>
          </w:p>
        </w:tc>
      </w:tr>
    </w:tbl>
    <w:p>
      <w:r>
        <w:rPr>
          <w:b/>
          <w:sz w:val="20"/>
        </w:rPr>
        <w:t>▲ 이동완료 호출 건수(일평균) (+13.3%)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6"/>
              </w:rPr>
              <w:t>세부지표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비교기간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분석기간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변동값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6"/>
              </w:rPr>
              <w:t>변동률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6"/>
              </w:rPr>
              <w:t>포인트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이동완료 호출 건수(일평균)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미탑승 건수(일평균)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2.3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2.8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+0.5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+20.1%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미탑승 건수 20% 증가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이동완료 호출 건수(일평균)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호출취소 건수(일평균)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55.2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61.7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+6.5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+11.8%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호출취소 건수 12% 증가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이동완료 호출 건수(일평균)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배차실패 건수(일평균)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1.1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0.6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-0.6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-49.2%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배차실패 건수 49% 감소</w:t>
            </w:r>
          </w:p>
        </w:tc>
      </w:tr>
    </w:tbl>
    <w:p>
      <w:r>
        <w:rPr>
          <w:b/>
          <w:sz w:val="20"/>
        </w:rPr>
        <w:t>▲ 평균 경로이탈비중 (+18.4%)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6"/>
              </w:rPr>
              <w:t>세부지표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비교기간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분석기간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변동값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6"/>
              </w:rPr>
              <w:t>변동률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6"/>
              </w:rPr>
              <w:t>포인트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평균 경로이탈비중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평균 우회비율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1.1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1.1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+0.0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+3.1%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1.1배 안정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평균 경로이탈비중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평균 이동시간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7.6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8.1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+0.5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+7.2%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7.6→8.1분 증가</w:t>
            </w:r>
          </w:p>
        </w:tc>
      </w:tr>
    </w:tbl>
    <w:p>
      <w:r>
        <w:rPr>
          <w:b/>
          <w:sz w:val="20"/>
        </w:rPr>
        <w:t>▲ DAU (일간 활성 회원) (+12.3%)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6"/>
              </w:rPr>
              <w:t>세부지표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비교기간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분석기간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변동값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6"/>
              </w:rPr>
              <w:t>변동률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6"/>
              </w:rPr>
              <w:t>포인트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DAU (일간 활성 회원)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WAU (주간 활성 회원)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134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118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-15.9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-11.8%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134.0→118.1명 감소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DAU (일간 활성 회원)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신규 지역 회원(일평균)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6.9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9.2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+2.2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+32.4%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신규 9.2명/일 (32% 증가)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DAU (일간 활성 회원)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활성 회원 평균연령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36.6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35.4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-1.3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-3.4%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평균 35세 (3% 감소)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DAU (일간 활성 회원)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가호출 성공률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86.3%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77.9%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-8.4%p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-9.8%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소폭 역방향 감소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DAU (일간 활성 회원)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평균 대기시간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12.8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12.7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-0.1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-0.5%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12.7분 안정</w:t>
            </w:r>
          </w:p>
        </w:tc>
      </w:tr>
    </w:tbl>
    <w:p>
      <w:r>
        <w:rPr>
          <w:b/>
          <w:sz w:val="20"/>
        </w:rPr>
        <w:t>▲ 신규 지역 회원(일평균) (+32.4%)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6"/>
              </w:rPr>
              <w:t>세부지표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비교기간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분석기간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변동값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6"/>
              </w:rPr>
              <w:t>변동률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6"/>
              </w:rPr>
              <w:t>포인트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신규 지역 회원(일평균)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누적 지역 회원(일평균)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8,580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8,561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-19.7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-0.2%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누적 8561명 (0% 감소)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신규 지역 회원(일평균)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가호출 순 회원(일평균)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281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315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+34.5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+12.3%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280.7→315.1명 증가</w:t>
            </w:r>
          </w:p>
        </w:tc>
      </w:tr>
    </w:tbl>
    <w:p>
      <w:pPr>
        <w:pStyle w:val="Heading2"/>
      </w:pPr>
      <w:r>
        <w:t>3. 핵심 해석</w:t>
      </w:r>
    </w:p>
    <w:p>
      <w:pPr>
        <w:pStyle w:val="ListBullet"/>
      </w:pPr>
      <w:r>
        <w:rPr>
          <w:sz w:val="18"/>
        </w:rPr>
        <w:t>수요 증가: 호출(+13%), 이동완료(+13%) 모두 상승 — 분석기간 운행 26일(03/01,03/02,03/03,03/04,03/05,03/06,03/07,03/08,03/09,03/10,03/11,03/12,03/13,03/14,03/15,03/16,03/17,03/18,03/19,03/20,03/21,03/22,03/23,03/24,03/25,03/26), 비교기간 59일로 운행일수 차이 가능성</w:t>
      </w:r>
    </w:p>
    <w:p>
      <w:pPr>
        <w:pStyle w:val="ListBullet"/>
      </w:pPr>
      <w:r>
        <w:rPr>
          <w:sz w:val="18"/>
        </w:rPr>
        <w:t>이동완료율 75.9% → 76.3% (+0.4%p): 호출 275건 중 210건 완료 (호출취소 1604건, 배차실패 15건)</w:t>
      </w:r>
    </w:p>
    <w:p>
      <w:pPr>
        <w:pStyle w:val="ListBullet"/>
      </w:pPr>
      <w:r>
        <w:rPr>
          <w:sz w:val="18"/>
        </w:rPr>
        <w:t>성장 지표 긍정적: DAU +12%, 신규회원 7→9명(+32%), 누적 9003명 — 이용자 기반 확대 추세</w:t>
      </w:r>
    </w:p>
    <w:p>
      <w:pPr>
        <w:pStyle w:val="ListBullet"/>
      </w:pPr>
      <w:r>
        <w:rPr>
          <w:sz w:val="18"/>
        </w:rPr>
        <w:t>대기시간 안정: 12.8분 → 12.7분 (-0.5%) — 큰 변동 없음</w:t>
      </w:r>
    </w:p>
    <w:p>
      <w:pPr>
        <w:pStyle w:val="Heading2"/>
      </w:pPr>
      <w:r>
        <w:t>4. [부록] 2차 세부지표_안정 (10% 이내 변동)</w:t>
      </w:r>
    </w:p>
    <w:p>
      <w:r>
        <w:rPr>
          <w:b/>
          <w:sz w:val="20"/>
        </w:rPr>
        <w:t>▲ 총 탑승객 수(일평균) (+9.9%)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6"/>
              </w:rPr>
              <w:t>세부지표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비교기간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분석기간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변동값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6"/>
              </w:rPr>
              <w:t>변동률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6"/>
              </w:rPr>
              <w:t>포인트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총 탑승객 수(일평균)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동승 인원 분포(일평균)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222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244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+22.0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+9.9%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동반 증가 (10%)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총 탑승객 수(일평균)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고령자(60+) 호출 비율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2.5%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2.5%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+0.1%p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+3.7%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고령자(60+) 비중 유지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총 탑승객 수(일평균)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성인(20~50대) 호출 비율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83.0%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79.3%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-3.8%p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-4.6%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성인(20~50대) 비중 유지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총 탑승객 수(일평균)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어린이/청소년 호출 비율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14.5%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18.2%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+3.7%p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+25.4%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어린이/청소년 15→18%</w:t>
            </w:r>
          </w:p>
        </w:tc>
      </w:tr>
    </w:tbl>
    <w:p>
      <w:r>
        <w:rPr>
          <w:b/>
          <w:sz w:val="20"/>
        </w:rPr>
        <w:t>▲ 대당 탑승객 수(일평균) (+3.3%)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6"/>
              </w:rPr>
              <w:t>세부지표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비교기간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분석기간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변동값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6"/>
              </w:rPr>
              <w:t>변동률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6"/>
              </w:rPr>
              <w:t>포인트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대당 탑승객 수(일평균)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대당 탑승객 수(평일)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33.0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37.0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+4.0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+12.3%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평일 37.0명 (12% 증가)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대당 탑승객 수(일평균)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대당 탑승객 수(주말)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20.2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17.9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-2.3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-11.4%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주말 17.9명 (11% 감소)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대당 탑승객 수(일평균)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동승 인원 분포(일평균)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222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244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+22.0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+9.9%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10% 증가, 핵심 요인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대당 탑승객 수(일평균)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실시간 호출 건수(일평균)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244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275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+31.1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+12.8%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13% 증가, 핵심 요인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대당 탑승객 수(일평균)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운행차량 대수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4.6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4.8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+0.2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+4.2%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5→5대, 공급 증가</w:t>
            </w:r>
          </w:p>
        </w:tc>
      </w:tr>
    </w:tbl>
    <w:p>
      <w:r>
        <w:rPr>
          <w:b/>
          <w:sz w:val="20"/>
        </w:rPr>
        <w:t>▼ 평균 대기시간 (-0.5%)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6"/>
              </w:rPr>
              <w:t>세부지표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비교기간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분석기간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변동값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6"/>
              </w:rPr>
              <w:t>변동률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6"/>
              </w:rPr>
              <w:t>포인트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평균 대기시간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평균 대기시간(평일)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8.2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8.5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+0.4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+4.5%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평일 8.5분 안정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평균 대기시간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평균 대기시간(주말)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4.6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4.2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-0.4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-9.3%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주말 4.2분 (9% 감소)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평균 대기시간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상위 10% 대기시간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25.3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25.1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-0.2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-0.8%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상위10% 25분, 장시간 대기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평균 대기시간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장시간 대기(30분+) 비율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5.9%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5.2%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-0.6%p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-10.4%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30분+ 비율 5%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평균 대기시간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운행차량 대수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4.6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4.8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+0.2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+4.2%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5→5대, 공급 증가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평균 대기시간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실시간 호출 건수(일평균)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244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275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+31.1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+12.8%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증가 전환 (13%)</w:t>
            </w:r>
          </w:p>
        </w:tc>
      </w:tr>
    </w:tbl>
    <w:p>
      <w:r>
        <w:rPr>
          <w:b/>
          <w:sz w:val="20"/>
        </w:rPr>
        <w:t>▲ 평균 우회비율 (+3.1%)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6"/>
              </w:rPr>
              <w:t>세부지표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비교기간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분석기간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변동값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6"/>
              </w:rPr>
              <w:t>변동률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6"/>
              </w:rPr>
              <w:t>포인트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평균 우회비율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상위 10% 우회비율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1.5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1.6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+0.0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+3.1%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1.6배 안정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평균 우회비율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평균 이동시간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7.6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8.1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+0.5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+7.2%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7.6→8.1분 증가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평균 우회비율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동승 인원 분포(일평균)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222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244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+22.0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+9.9%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10% 증가, 핵심 요인</w:t>
            </w:r>
          </w:p>
        </w:tc>
      </w:tr>
    </w:tbl>
    <w:p>
      <w:r>
        <w:rPr>
          <w:b/>
          <w:sz w:val="20"/>
        </w:rPr>
        <w:t>▲ 평균 이동시간 (+7.2%)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6"/>
              </w:rPr>
              <w:t>세부지표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비교기간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분석기간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변동값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6"/>
              </w:rPr>
              <w:t>변동률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6"/>
              </w:rPr>
              <w:t>포인트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평균 이동시간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피크 시간대(15~17시) 이동시간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8.4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9.2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+0.8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+9.0%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8.4→9.2분 증가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평균 이동시간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비피크 시간대(10~12시) 이동시간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7.2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8.5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+1.3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+18.1%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7.2→8.5분 증가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평균 이동시간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평균 우회비율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1.1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1.1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+0.0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+3.1%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1.1배 안정</w:t>
            </w:r>
          </w:p>
        </w:tc>
      </w:tr>
    </w:tbl>
    <w:p>
      <w:r>
        <w:rPr>
          <w:b/>
          <w:sz w:val="20"/>
        </w:rPr>
        <w:t>▲ 운행차량 대수 (+4.2%)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6"/>
              </w:rPr>
              <w:t>세부지표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비교기간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분석기간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변동값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6"/>
              </w:rPr>
              <w:t>변동률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6"/>
              </w:rPr>
              <w:t>포인트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운행차량 대수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일별 운행 차량 수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4.6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4.8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+0.2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+4.2%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안정 유지, 영향 제한적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운행차량 대수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근무 이행률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1.0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1.0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-0.0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-0.6%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1.0시간 유지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운행차량 대수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배차실패 건수(일평균)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1.1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0.6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-0.6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-49.2%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배차실패 건수 49% 감소</w:t>
            </w:r>
          </w:p>
        </w:tc>
      </w:tr>
    </w:tbl>
    <w:p>
      <w:r>
        <w:rPr>
          <w:b/>
          <w:sz w:val="20"/>
        </w:rPr>
        <w:t>▼ 대당 운행시간(일평균) (-0.5%)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6"/>
              </w:rPr>
              <w:t>세부지표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비교기간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분석기간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변동값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6"/>
              </w:rPr>
              <w:t>변동률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6"/>
              </w:rPr>
              <w:t>포인트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대당 운행시간(일평균)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차량별 운행 시간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65.9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68.2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+2.3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+3.5%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안정 유지, 영향 제한적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대당 운행시간(일평균)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평균 근무시간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8.5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8.6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+0.1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+1.4%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8.6시간 유지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대당 운행시간(일평균)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차량 대당 탑승객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53.2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54.9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+1.7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+3.3%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안정 유지, 영향 제한적</w:t>
            </w:r>
          </w:p>
        </w:tc>
      </w:tr>
    </w:tbl>
    <w:p>
      <w:r>
        <w:rPr>
          <w:b/>
          <w:sz w:val="20"/>
        </w:rPr>
        <w:t>▼ 가호출 성공률 (-9.8%)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6"/>
              </w:rPr>
              <w:t>세부지표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비교기간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분석기간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변동값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6"/>
              </w:rPr>
              <w:t>변동률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6"/>
              </w:rPr>
              <w:t>포인트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가호출 성공률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가호출 성공률(평일)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61.6%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59.9%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-1.8%p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-2.9%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평일 60% (3% 감소)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가호출 성공률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가호출 성공률(주말)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24.7%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18.0%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-6.7%p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-27.0%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주말 18% (27% 감소)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가호출 성공률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피크 시간대 가호출 성공률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-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데이터 없음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가호출 성공률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가호출 성공/실패 회원(일평균)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333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368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+35.3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+10.6%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333.0→368.3명 증가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가호출 성공률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운행차량 대수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4.6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4.8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+0.2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+4.2%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5→5대, 공급 증가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가호출 성공률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가호출 수(일평균)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1,170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1,278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+108.7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+9.3%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가호출 9% 증가</w:t>
            </w:r>
          </w:p>
        </w:tc>
      </w:tr>
    </w:tbl>
    <w:p>
      <w:r>
        <w:rPr>
          <w:b/>
          <w:sz w:val="20"/>
        </w:rPr>
        <w:t>▼ 대당 운행거리(일평균) (-6.7%)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6"/>
              </w:rPr>
              <w:t>세부지표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비교기간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분석기간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6"/>
              </w:rPr>
              <w:t>변동값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6"/>
              </w:rPr>
              <w:t>변동률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6"/>
              </w:rPr>
              <w:t>포인트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대당 운행거리(일평균)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일간 평균 대당 운행거리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230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215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-15.5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-6.7%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동반 감소 (7%)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대당 운행거리(일평균)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실시간 호출 건수(일평균)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244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275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+31.1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+12.8%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증가 전환 (13%)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대당 운행거리(일평균)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운행차량 대수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4.6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4.8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16"/>
              </w:rPr>
              <w:t>+0.2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sz w:val="16"/>
              </w:rPr>
              <w:t>+4.2%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6"/>
              </w:rPr>
              <w:t>5→5대, 공급 증가</w:t>
            </w:r>
          </w:p>
        </w:tc>
      </w:tr>
    </w:tbl>
    <w:p/>
    <w:p>
      <w:r>
        <w:rPr>
          <w:color w:val="999999"/>
          <w:sz w:val="16"/>
        </w:rPr>
        <w:t>※ 변동 감지 기준: 비교기간 대비 ±10% | 분석 흐름: 수요→품질→공급→성장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