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36"/>
          <w:rFonts w:ascii="맑은 고딕" w:hAnsi="맑은 고딕" w:eastAsia="맑은 고딕"/>
        </w:rPr>
        <w:t>O1BO 1주차 개발 내역 보고서</w:t>
        <w:br/>
      </w:r>
      <w:r>
        <w:rPr>
          <w:rFonts w:ascii="맑은 고딕" w:hAnsi="맑은 고딕"/>
          <w:b w:val="0"/>
          <w:i w:val="0"/>
          <w:color w:val="4A5568"/>
          <w:sz w:val="22"/>
          <w:rFonts w:ascii="맑은 고딕" w:hAnsi="맑은 고딕" w:eastAsia="맑은 고딕"/>
        </w:rPr>
        <w:t>주제: React &amp; Vite 초기 환경 구축 및 다국어 지원 설계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개발 개요 및 목표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본 1주차 개발에서는 최신 프론트엔드 빌드 아키텍처를 도입하여 빠르고 고성능의 SPA(Single Page Application) 기반 구조를 적립하고, O1BO의 UI 컴포넌트 뼈대와 다국어 글로벌 팩을 기본 안착하는 것을 핵심 목표로 진행하였습니다.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세부 개발 및 기술적 구현 사항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2.1 Vite 및 React 18, TypeScript 프레임워크 융합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Vite 번들러 설정: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기존의 무거운 Webpack 대비 100배 빠른 HMR(Hot Module Replacement) 속도를 제공하는 Vite 5.x 및 Node 번들러 결합.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TypeScript 엄격 모드 적용: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데이터 모델 전 영역에 엄격한 정적 타입 검사(Strict Mode)를 선언하여 런타임 Null 에러를 원천적으로 통제하도록 tsconfig.json 구성.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2.2 Tailwind CSS를 활용한 반응형 UI 및 통합 디자인 시스템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반응형 그리드 시스템: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데스크톱 어드민 대시보드와 스마트폰 사원 전용 웹뷰의 유연한 화면 가변성을 위해 Tailwind 반응형 유틸리티 클래스 도입.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통합 아이콘 컴포넌트: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Lucide React 기반의 통합 아이콘 모음 'components/Icons.tsx'를 작성하여 시스템 전체에서 가볍고 세련된 아이콘을 단일 모듈로 재사용하도록 구조화.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2.3 탭 기반 가상 라우팅(ViewState) 및 다국어 지원 시스템(i18n)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ViewState 라우터: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무거운 브라우저 라우터 대신, 상태(State) 값인 ViewState(HOME, TRIPS, NEW_TRIP, REPORTS 등)를 도입하여 딜레이가 전혀 없는 SPA 가상 내비게이션 구축.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다국어 통합 설계: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한국어(ko)와 일본어(ja)를 즉시 실시간 스위칭할 수 있도록 App.tsx 내에 통합 번역 딕셔너리를 로드하고 사용자의 선호 테마를 캐싱 처리.</w:t>
      </w: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개발 성과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산출 파일 경로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주요 구성 요소 및 역할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  <w:rFonts w:ascii="맑은 고딕" w:hAnsi="맑은 고딕" w:eastAsia="맑은 고딕"/>
              </w:rPr>
              <w:t>기술적 의의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/package.json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Vite, React 18, Tailwind 의존성 정의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프로젝트 핵심 빌드 라이브러리 규정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/App.tsx (초기형)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ViewState 제어 루프 및 번역 리소스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통합 화면 전환 및 다국어 전환 로직 선언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/components/Icons.tsx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Lucide React 기반 통합 벡터 아이콘 셋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디자인 일관성 및 아이콘 모듈 로딩 경량화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/tsconfig.json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TypeScript 컴파일러 및 모듈 해석 규칙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맑은 고딕" w:hAnsi="맑은 고딕"/>
                <w:b w:val="0"/>
                <w:i w:val="0"/>
                <w:color w:val="2D3748"/>
                <w:sz w:val="19"/>
                <w:rFonts w:ascii="맑은 고딕" w:hAnsi="맑은 고딕" w:eastAsia="맑은 고딕"/>
              </w:rPr>
              <w:t>타입 세이프 코딩 규율 및 컴파일 환경 확립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맑은 고딕" w:hAnsi="맑은 고딕"/>
                <w:b/>
                <w:i w:val="0"/>
                <w:color w:val="1A365D"/>
                <w:sz w:val="19"/>
                <w:rFonts w:ascii="맑은 고딕" w:hAnsi="맑은 고딕" w:eastAsia="맑은 고딕"/>
              </w:rPr>
              <w:t xml:space="preserve">[1주차 요약]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1주차 개발 결과, 로딩 및 조작 딜레이가 극도로 제어된 최적의 프론트엔드 모듈 뼈대가 완성되었습니다. 이는 향후 외주 API와 데이터베이스 통신 레이어를 얹을 수 있는 튼튼한 토대가 되었습니다.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스마트 출장 보고 시스템 2026-1학기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1주차 개발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