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01B0F" w:rsidRDefault="00F01B0F">
      <w:pPr>
        <w:spacing w:after="400"/>
      </w:pPr>
    </w:p>
    <w:p w:rsidR="00F01B0F" w:rsidRDefault="00F54D3C">
      <w:pPr>
        <w:spacing w:after="200"/>
        <w:jc w:val="center"/>
      </w:pPr>
      <w:r>
        <w:rPr>
          <w:rFonts w:eastAsia="Arial"/>
          <w:color w:val="1F4E79"/>
          <w:sz w:val="32"/>
          <w:szCs w:val="32"/>
        </w:rPr>
        <w:t>惠州亿纬锂能股份有限公司</w:t>
      </w:r>
    </w:p>
    <w:p w:rsidR="00F01B0F" w:rsidRDefault="00F01B0F">
      <w:pPr>
        <w:spacing w:after="600"/>
        <w:jc w:val="center"/>
      </w:pPr>
    </w:p>
    <w:p w:rsidR="00F01B0F" w:rsidRDefault="00F54D3C">
      <w:pPr>
        <w:spacing w:after="400"/>
        <w:jc w:val="center"/>
      </w:pPr>
      <w:r>
        <w:rPr>
          <w:rFonts w:eastAsia="Arial"/>
          <w:b/>
          <w:bCs/>
          <w:color w:val="1F4E79"/>
          <w:sz w:val="52"/>
          <w:szCs w:val="52"/>
        </w:rPr>
        <w:t>匿名举报案件调查工作</w:t>
      </w:r>
    </w:p>
    <w:p w:rsidR="00F01B0F" w:rsidRDefault="00F54D3C">
      <w:pPr>
        <w:spacing w:after="600"/>
        <w:jc w:val="center"/>
      </w:pPr>
      <w:r>
        <w:rPr>
          <w:rFonts w:eastAsia="Arial"/>
          <w:b/>
          <w:bCs/>
          <w:color w:val="2E75B6"/>
          <w:sz w:val="40"/>
          <w:szCs w:val="40"/>
        </w:rPr>
        <w:t>标准操作规程（SOP）</w:t>
      </w:r>
    </w:p>
    <w:p w:rsidR="00F01B0F" w:rsidRDefault="00F01B0F">
      <w:pPr>
        <w:spacing w:after="800"/>
        <w:jc w:val="cente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F01B0F">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rsidR="00F01B0F" w:rsidRDefault="00F54D3C">
            <w:r>
              <w:rPr>
                <w:rFonts w:eastAsia="Arial"/>
                <w:b/>
                <w:bCs/>
                <w:sz w:val="22"/>
                <w:szCs w:val="22"/>
              </w:rPr>
              <w:t>文件编号</w:t>
            </w:r>
          </w:p>
        </w:tc>
        <w:tc>
          <w:tcPr>
            <w:tcW w:w="6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01B0F" w:rsidRDefault="00F54D3C">
            <w:r>
              <w:rPr>
                <w:rFonts w:eastAsia="Arial"/>
                <w:sz w:val="22"/>
                <w:szCs w:val="22"/>
              </w:rPr>
              <w:t>SOP-SC-001</w:t>
            </w:r>
          </w:p>
        </w:tc>
      </w:tr>
      <w:tr w:rsidR="00F01B0F">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rsidR="00F01B0F" w:rsidRDefault="00F54D3C">
            <w:r>
              <w:rPr>
                <w:rFonts w:eastAsia="Arial"/>
                <w:b/>
                <w:bCs/>
                <w:sz w:val="22"/>
                <w:szCs w:val="22"/>
              </w:rPr>
              <w:t>版本号</w:t>
            </w:r>
          </w:p>
        </w:tc>
        <w:tc>
          <w:tcPr>
            <w:tcW w:w="6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01B0F" w:rsidRDefault="00F54D3C">
            <w:r>
              <w:rPr>
                <w:rFonts w:eastAsia="Arial"/>
                <w:sz w:val="22"/>
                <w:szCs w:val="22"/>
              </w:rPr>
              <w:t>V1.0</w:t>
            </w:r>
          </w:p>
        </w:tc>
      </w:tr>
      <w:tr w:rsidR="00F01B0F">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rsidR="00F01B0F" w:rsidRDefault="00F54D3C">
            <w:r>
              <w:rPr>
                <w:rFonts w:eastAsia="Arial"/>
                <w:b/>
                <w:bCs/>
                <w:sz w:val="22"/>
                <w:szCs w:val="22"/>
              </w:rPr>
              <w:t>生效日期</w:t>
            </w:r>
          </w:p>
        </w:tc>
        <w:tc>
          <w:tcPr>
            <w:tcW w:w="6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01B0F" w:rsidRDefault="00F54D3C">
            <w:r>
              <w:rPr>
                <w:rFonts w:eastAsia="Arial"/>
                <w:sz w:val="22"/>
                <w:szCs w:val="22"/>
              </w:rPr>
              <w:t>2026年5月27日</w:t>
            </w:r>
          </w:p>
        </w:tc>
      </w:tr>
      <w:tr w:rsidR="00F01B0F">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rsidR="00F01B0F" w:rsidRDefault="00F54D3C">
            <w:r>
              <w:rPr>
                <w:rFonts w:eastAsia="Arial"/>
                <w:b/>
                <w:bCs/>
                <w:sz w:val="22"/>
                <w:szCs w:val="22"/>
              </w:rPr>
              <w:t>制定部门</w:t>
            </w:r>
          </w:p>
        </w:tc>
        <w:tc>
          <w:tcPr>
            <w:tcW w:w="6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01B0F" w:rsidRDefault="00F54D3C">
            <w:r>
              <w:rPr>
                <w:rFonts w:eastAsia="Arial"/>
                <w:sz w:val="22"/>
                <w:szCs w:val="22"/>
              </w:rPr>
              <w:t>保卫部/监察部</w:t>
            </w:r>
          </w:p>
        </w:tc>
      </w:tr>
      <w:tr w:rsidR="00F01B0F">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rsidR="00F01B0F" w:rsidRDefault="00F54D3C">
            <w:r>
              <w:rPr>
                <w:rFonts w:eastAsia="Arial"/>
                <w:b/>
                <w:bCs/>
                <w:sz w:val="22"/>
                <w:szCs w:val="22"/>
              </w:rPr>
              <w:t>机密级别</w:t>
            </w:r>
          </w:p>
        </w:tc>
        <w:tc>
          <w:tcPr>
            <w:tcW w:w="6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01B0F" w:rsidRDefault="00F54D3C">
            <w:r>
              <w:rPr>
                <w:rFonts w:eastAsia="Arial"/>
                <w:sz w:val="22"/>
                <w:szCs w:val="22"/>
              </w:rPr>
              <w:t>内部使用</w:t>
            </w:r>
          </w:p>
        </w:tc>
      </w:tr>
    </w:tbl>
    <w:p w:rsidR="00F01B0F" w:rsidRDefault="00F01B0F">
      <w:pPr>
        <w:spacing w:after="1000"/>
      </w:pPr>
    </w:p>
    <w:p w:rsidR="00F01B0F" w:rsidRDefault="00F54D3C">
      <w:pPr>
        <w:spacing w:after="200"/>
        <w:jc w:val="center"/>
      </w:pPr>
      <w:r>
        <w:rPr>
          <w:rFonts w:eastAsia="Arial"/>
          <w:b/>
          <w:bCs/>
          <w:color w:val="1F4E79"/>
        </w:rPr>
        <w:t>文件修订记录</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500"/>
        <w:gridCol w:w="3000"/>
      </w:tblGrid>
      <w:tr w:rsidR="00F01B0F">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80" w:type="dxa"/>
              <w:bottom w:w="60" w:type="dxa"/>
              <w:right w:w="80" w:type="dxa"/>
            </w:tcMar>
          </w:tcPr>
          <w:p w:rsidR="00F01B0F" w:rsidRDefault="00F54D3C">
            <w:pPr>
              <w:jc w:val="center"/>
            </w:pPr>
            <w:r>
              <w:rPr>
                <w:rFonts w:eastAsia="Arial"/>
                <w:b/>
                <w:bCs/>
                <w:color w:val="FFFFFF"/>
                <w:sz w:val="20"/>
                <w:szCs w:val="20"/>
              </w:rPr>
              <w:t>版本</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80" w:type="dxa"/>
              <w:bottom w:w="60" w:type="dxa"/>
              <w:right w:w="80" w:type="dxa"/>
            </w:tcMar>
          </w:tcPr>
          <w:p w:rsidR="00F01B0F" w:rsidRDefault="00F54D3C">
            <w:pPr>
              <w:jc w:val="center"/>
            </w:pPr>
            <w:r>
              <w:rPr>
                <w:rFonts w:eastAsia="Arial"/>
                <w:b/>
                <w:bCs/>
                <w:color w:val="FFFFFF"/>
                <w:sz w:val="20"/>
                <w:szCs w:val="20"/>
              </w:rPr>
              <w:t>日期</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80" w:type="dxa"/>
              <w:bottom w:w="60" w:type="dxa"/>
              <w:right w:w="80" w:type="dxa"/>
            </w:tcMar>
          </w:tcPr>
          <w:p w:rsidR="00F01B0F" w:rsidRDefault="00F54D3C">
            <w:pPr>
              <w:jc w:val="center"/>
            </w:pPr>
            <w:r>
              <w:rPr>
                <w:rFonts w:eastAsia="Arial"/>
                <w:b/>
                <w:bCs/>
                <w:color w:val="FFFFFF"/>
                <w:sz w:val="20"/>
                <w:szCs w:val="20"/>
              </w:rPr>
              <w:t>修订说明</w:t>
            </w:r>
          </w:p>
        </w:tc>
      </w:tr>
      <w:tr w:rsidR="00F01B0F">
        <w:tc>
          <w:tcPr>
            <w:tcW w:w="15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F01B0F" w:rsidRDefault="00F54D3C">
            <w:pPr>
              <w:jc w:val="center"/>
            </w:pPr>
            <w:r>
              <w:rPr>
                <w:rFonts w:eastAsia="Arial"/>
                <w:sz w:val="20"/>
                <w:szCs w:val="20"/>
              </w:rPr>
              <w:t>V1.0</w:t>
            </w:r>
          </w:p>
        </w:tc>
        <w:tc>
          <w:tcPr>
            <w:tcW w:w="15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F01B0F" w:rsidRDefault="00F54D3C">
            <w:pPr>
              <w:jc w:val="center"/>
            </w:pPr>
            <w:r>
              <w:rPr>
                <w:rFonts w:eastAsia="Arial"/>
                <w:sz w:val="20"/>
                <w:szCs w:val="20"/>
              </w:rPr>
              <w:t>2026-05-27</w:t>
            </w:r>
          </w:p>
        </w:tc>
        <w:tc>
          <w:tcPr>
            <w:tcW w:w="30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rsidR="00F01B0F" w:rsidRDefault="00F54D3C">
            <w:r>
              <w:rPr>
                <w:rFonts w:eastAsia="Arial"/>
                <w:sz w:val="20"/>
                <w:szCs w:val="20"/>
              </w:rPr>
              <w:t>首次发布</w:t>
            </w:r>
          </w:p>
        </w:tc>
      </w:tr>
    </w:tbl>
    <w:p w:rsidR="00F01B0F" w:rsidRDefault="00F01B0F"/>
    <w:p w:rsidR="00F01B0F" w:rsidRDefault="00F54D3C">
      <w:pPr>
        <w:spacing w:before="600" w:after="400"/>
        <w:jc w:val="center"/>
      </w:pPr>
      <w:r>
        <w:rPr>
          <w:rFonts w:eastAsia="Arial"/>
          <w:b/>
          <w:bCs/>
          <w:color w:val="1F4E79"/>
          <w:sz w:val="36"/>
          <w:szCs w:val="36"/>
        </w:rPr>
        <w:t>目  录</w:t>
      </w:r>
    </w:p>
    <w:p w:rsidR="00F01B0F" w:rsidRDefault="00F54D3C">
      <w:pPr>
        <w:spacing w:after="200"/>
      </w:pPr>
      <w:r>
        <w:rPr>
          <w:rFonts w:eastAsia="Arial"/>
          <w:b/>
          <w:bCs/>
        </w:rPr>
        <w:t>第一章  目的与范围</w:t>
      </w:r>
    </w:p>
    <w:p w:rsidR="00F01B0F" w:rsidRDefault="00F54D3C">
      <w:pPr>
        <w:spacing w:after="120"/>
        <w:ind w:left="480"/>
      </w:pPr>
      <w:r>
        <w:rPr>
          <w:rFonts w:eastAsia="Arial"/>
          <w:sz w:val="22"/>
          <w:szCs w:val="22"/>
        </w:rPr>
        <w:t xml:space="preserve">一、制定目的 </w:t>
      </w:r>
      <w:r>
        <w:rPr>
          <w:rFonts w:eastAsia="Arial"/>
          <w:color w:val="AAAAAA"/>
          <w:sz w:val="22"/>
          <w:szCs w:val="22"/>
        </w:rPr>
        <w:t xml:space="preserve">........................ </w:t>
      </w:r>
      <w:r>
        <w:rPr>
          <w:rFonts w:eastAsia="Arial"/>
          <w:sz w:val="22"/>
          <w:szCs w:val="22"/>
        </w:rPr>
        <w:t>1</w:t>
      </w:r>
    </w:p>
    <w:p w:rsidR="00F01B0F" w:rsidRDefault="00F54D3C">
      <w:pPr>
        <w:spacing w:after="120"/>
        <w:ind w:left="480"/>
      </w:pPr>
      <w:r>
        <w:rPr>
          <w:rFonts w:eastAsia="Arial"/>
          <w:sz w:val="22"/>
          <w:szCs w:val="22"/>
        </w:rPr>
        <w:t xml:space="preserve">二、适用范围 </w:t>
      </w:r>
      <w:r>
        <w:rPr>
          <w:rFonts w:eastAsia="Arial"/>
          <w:color w:val="AAAAAA"/>
          <w:sz w:val="22"/>
          <w:szCs w:val="22"/>
        </w:rPr>
        <w:t xml:space="preserve">........................ </w:t>
      </w:r>
      <w:r>
        <w:rPr>
          <w:rFonts w:eastAsia="Arial"/>
          <w:sz w:val="22"/>
          <w:szCs w:val="22"/>
        </w:rPr>
        <w:t>1</w:t>
      </w:r>
    </w:p>
    <w:p w:rsidR="00F01B0F" w:rsidRDefault="00F54D3C">
      <w:pPr>
        <w:spacing w:after="200"/>
        <w:ind w:left="480"/>
      </w:pPr>
      <w:r>
        <w:rPr>
          <w:rFonts w:eastAsia="Arial"/>
          <w:sz w:val="22"/>
          <w:szCs w:val="22"/>
        </w:rPr>
        <w:t xml:space="preserve">三、核心原则 </w:t>
      </w:r>
      <w:r>
        <w:rPr>
          <w:rFonts w:eastAsia="Arial"/>
          <w:color w:val="AAAAAA"/>
          <w:sz w:val="22"/>
          <w:szCs w:val="22"/>
        </w:rPr>
        <w:t xml:space="preserve">........................ </w:t>
      </w:r>
      <w:r>
        <w:rPr>
          <w:rFonts w:eastAsia="Arial"/>
          <w:sz w:val="22"/>
          <w:szCs w:val="22"/>
        </w:rPr>
        <w:t>2</w:t>
      </w:r>
    </w:p>
    <w:p w:rsidR="00F01B0F" w:rsidRDefault="00F54D3C">
      <w:pPr>
        <w:spacing w:after="200"/>
      </w:pPr>
      <w:r>
        <w:rPr>
          <w:rFonts w:eastAsia="Arial"/>
          <w:b/>
          <w:bCs/>
        </w:rPr>
        <w:lastRenderedPageBreak/>
        <w:t>第二章  术语与定义</w:t>
      </w:r>
    </w:p>
    <w:p w:rsidR="00F01B0F" w:rsidRDefault="00F54D3C">
      <w:pPr>
        <w:spacing w:after="200"/>
      </w:pPr>
      <w:r>
        <w:rPr>
          <w:rFonts w:eastAsia="Arial"/>
          <w:b/>
          <w:bCs/>
        </w:rPr>
        <w:t>第三章  职责分工</w:t>
      </w:r>
    </w:p>
    <w:p w:rsidR="00F01B0F" w:rsidRDefault="00F54D3C">
      <w:pPr>
        <w:spacing w:after="200"/>
      </w:pPr>
      <w:r>
        <w:rPr>
          <w:rFonts w:eastAsia="Arial"/>
          <w:b/>
          <w:bCs/>
        </w:rPr>
        <w:t>第四章  调查流程总览</w:t>
      </w:r>
    </w:p>
    <w:p w:rsidR="00F01B0F" w:rsidRDefault="00F54D3C">
      <w:pPr>
        <w:spacing w:after="200"/>
        <w:ind w:left="480"/>
      </w:pPr>
      <w:r>
        <w:rPr>
          <w:rFonts w:eastAsia="Arial"/>
          <w:sz w:val="22"/>
          <w:szCs w:val="22"/>
        </w:rPr>
        <w:t xml:space="preserve">调查流程图 </w:t>
      </w:r>
      <w:r>
        <w:rPr>
          <w:rFonts w:eastAsia="Arial"/>
          <w:color w:val="AAAAAA"/>
          <w:sz w:val="22"/>
          <w:szCs w:val="22"/>
        </w:rPr>
        <w:t xml:space="preserve">....................... </w:t>
      </w:r>
      <w:r>
        <w:rPr>
          <w:rFonts w:eastAsia="Arial"/>
          <w:sz w:val="22"/>
          <w:szCs w:val="22"/>
        </w:rPr>
        <w:t>4</w:t>
      </w:r>
    </w:p>
    <w:p w:rsidR="00F01B0F" w:rsidRDefault="00F54D3C">
      <w:pPr>
        <w:spacing w:after="200"/>
      </w:pPr>
      <w:r>
        <w:rPr>
          <w:rFonts w:eastAsia="Arial"/>
          <w:b/>
          <w:bCs/>
        </w:rPr>
        <w:t>第五章  详细操作规程</w:t>
      </w:r>
    </w:p>
    <w:p w:rsidR="00F01B0F" w:rsidRDefault="00F54D3C">
      <w:pPr>
        <w:spacing w:after="120"/>
        <w:ind w:left="480"/>
      </w:pPr>
      <w:r>
        <w:rPr>
          <w:rFonts w:eastAsia="Arial"/>
          <w:sz w:val="22"/>
          <w:szCs w:val="22"/>
        </w:rPr>
        <w:t xml:space="preserve">第一节  举报受理与登记 </w:t>
      </w:r>
      <w:r>
        <w:rPr>
          <w:rFonts w:eastAsia="Arial"/>
          <w:color w:val="AAAAAA"/>
          <w:sz w:val="22"/>
          <w:szCs w:val="22"/>
        </w:rPr>
        <w:t xml:space="preserve">............... </w:t>
      </w:r>
      <w:r>
        <w:rPr>
          <w:rFonts w:eastAsia="Arial"/>
          <w:sz w:val="22"/>
          <w:szCs w:val="22"/>
        </w:rPr>
        <w:t>5</w:t>
      </w:r>
    </w:p>
    <w:p w:rsidR="00F01B0F" w:rsidRDefault="00F54D3C">
      <w:pPr>
        <w:spacing w:after="120"/>
        <w:ind w:left="480"/>
      </w:pPr>
      <w:r>
        <w:rPr>
          <w:rFonts w:eastAsia="Arial"/>
          <w:sz w:val="22"/>
          <w:szCs w:val="22"/>
        </w:rPr>
        <w:t xml:space="preserve">第二节  初步评估与分级 </w:t>
      </w:r>
      <w:r>
        <w:rPr>
          <w:rFonts w:eastAsia="Arial"/>
          <w:color w:val="AAAAAA"/>
          <w:sz w:val="22"/>
          <w:szCs w:val="22"/>
        </w:rPr>
        <w:t xml:space="preserve">............... </w:t>
      </w:r>
      <w:r>
        <w:rPr>
          <w:rFonts w:eastAsia="Arial"/>
          <w:sz w:val="22"/>
          <w:szCs w:val="22"/>
        </w:rPr>
        <w:t>6</w:t>
      </w:r>
    </w:p>
    <w:p w:rsidR="00F01B0F" w:rsidRDefault="00F54D3C">
      <w:pPr>
        <w:spacing w:after="120"/>
        <w:ind w:left="480"/>
      </w:pPr>
      <w:r>
        <w:rPr>
          <w:rFonts w:eastAsia="Arial"/>
          <w:sz w:val="22"/>
          <w:szCs w:val="22"/>
        </w:rPr>
        <w:t xml:space="preserve">第三节  正式启动调查 </w:t>
      </w:r>
      <w:r>
        <w:rPr>
          <w:rFonts w:eastAsia="Arial"/>
          <w:color w:val="AAAAAA"/>
          <w:sz w:val="22"/>
          <w:szCs w:val="22"/>
        </w:rPr>
        <w:t xml:space="preserve">................ </w:t>
      </w:r>
      <w:r>
        <w:rPr>
          <w:rFonts w:eastAsia="Arial"/>
          <w:sz w:val="22"/>
          <w:szCs w:val="22"/>
        </w:rPr>
        <w:t>7</w:t>
      </w:r>
    </w:p>
    <w:p w:rsidR="00F01B0F" w:rsidRDefault="00F54D3C">
      <w:pPr>
        <w:spacing w:after="120"/>
        <w:ind w:left="480"/>
      </w:pPr>
      <w:r>
        <w:rPr>
          <w:rFonts w:eastAsia="Arial"/>
          <w:sz w:val="22"/>
          <w:szCs w:val="22"/>
        </w:rPr>
        <w:t xml:space="preserve">第四节  调查实施 </w:t>
      </w:r>
      <w:r>
        <w:rPr>
          <w:rFonts w:eastAsia="Arial"/>
          <w:color w:val="AAAAAA"/>
          <w:sz w:val="22"/>
          <w:szCs w:val="22"/>
        </w:rPr>
        <w:t xml:space="preserve">..................... </w:t>
      </w:r>
      <w:r>
        <w:rPr>
          <w:rFonts w:eastAsia="Arial"/>
          <w:sz w:val="22"/>
          <w:szCs w:val="22"/>
        </w:rPr>
        <w:t>8</w:t>
      </w:r>
    </w:p>
    <w:p w:rsidR="00F01B0F" w:rsidRDefault="00F54D3C">
      <w:pPr>
        <w:spacing w:after="120"/>
        <w:ind w:left="480"/>
      </w:pPr>
      <w:r>
        <w:rPr>
          <w:rFonts w:eastAsia="Arial"/>
          <w:sz w:val="22"/>
          <w:szCs w:val="22"/>
        </w:rPr>
        <w:t xml:space="preserve">第五节  结案与处置 </w:t>
      </w:r>
      <w:r>
        <w:rPr>
          <w:rFonts w:eastAsia="Arial"/>
          <w:color w:val="AAAAAA"/>
          <w:sz w:val="22"/>
          <w:szCs w:val="22"/>
        </w:rPr>
        <w:t xml:space="preserve">.................... </w:t>
      </w:r>
      <w:r>
        <w:rPr>
          <w:rFonts w:eastAsia="Arial"/>
          <w:sz w:val="22"/>
          <w:szCs w:val="22"/>
        </w:rPr>
        <w:t>10</w:t>
      </w:r>
    </w:p>
    <w:p w:rsidR="00F01B0F" w:rsidRDefault="00F54D3C">
      <w:pPr>
        <w:spacing w:after="200"/>
        <w:ind w:left="480"/>
      </w:pPr>
      <w:r>
        <w:rPr>
          <w:rFonts w:eastAsia="Arial"/>
          <w:sz w:val="22"/>
          <w:szCs w:val="22"/>
        </w:rPr>
        <w:t xml:space="preserve">第六节  存档与整理闭环 </w:t>
      </w:r>
      <w:r>
        <w:rPr>
          <w:rFonts w:eastAsia="Arial"/>
          <w:color w:val="AAAAAA"/>
          <w:sz w:val="22"/>
          <w:szCs w:val="22"/>
        </w:rPr>
        <w:t xml:space="preserve">............. </w:t>
      </w:r>
      <w:r>
        <w:rPr>
          <w:rFonts w:eastAsia="Arial"/>
          <w:sz w:val="22"/>
          <w:szCs w:val="22"/>
        </w:rPr>
        <w:t>11</w:t>
      </w:r>
    </w:p>
    <w:p w:rsidR="00F01B0F" w:rsidRDefault="00F54D3C">
      <w:pPr>
        <w:spacing w:after="200"/>
      </w:pPr>
      <w:r>
        <w:rPr>
          <w:rFonts w:eastAsia="Arial"/>
          <w:b/>
          <w:bCs/>
        </w:rPr>
        <w:t>第六章  特殊情形的处理</w:t>
      </w:r>
    </w:p>
    <w:p w:rsidR="00F01B0F" w:rsidRDefault="00F54D3C">
      <w:pPr>
        <w:spacing w:after="200"/>
      </w:pPr>
      <w:r>
        <w:rPr>
          <w:rFonts w:eastAsia="Arial"/>
          <w:b/>
          <w:bCs/>
        </w:rPr>
        <w:t>附录  相关支持文件</w:t>
      </w:r>
    </w:p>
    <w:p w:rsidR="00F01B0F" w:rsidRDefault="00F54D3C">
      <w:pPr>
        <w:pStyle w:val="1"/>
      </w:pPr>
      <w:r>
        <w:t>第一章  目的与范围</w:t>
      </w:r>
    </w:p>
    <w:p w:rsidR="00F01B0F" w:rsidRDefault="00F54D3C">
      <w:pPr>
        <w:pStyle w:val="2"/>
      </w:pPr>
      <w:r>
        <w:t>一、制定目的</w:t>
      </w:r>
    </w:p>
    <w:p w:rsidR="00F01B0F" w:rsidRDefault="00F54D3C">
      <w:pPr>
        <w:spacing w:after="200"/>
      </w:pPr>
      <w:r>
        <w:rPr>
          <w:rFonts w:eastAsia="Arial"/>
        </w:rPr>
        <w:t>本规程旨在规范公司对匿名举报案件的受理登记、初步评估、正式调查、处置结案及档案管理全链条工作，确保调查程序合法合规、举报人权益保护与调查工作有效性之间的有机平衡，有效支撑公司合规监察体系高效运转，切实维护公司及相关方合法权益，防范廉洁风险与刑事责任蔓延。</w:t>
      </w:r>
    </w:p>
    <w:p w:rsidR="00F01B0F" w:rsidRDefault="00F54D3C">
      <w:pPr>
        <w:pStyle w:val="2"/>
      </w:pPr>
      <w:r>
        <w:t>二、适用范围</w:t>
      </w:r>
    </w:p>
    <w:p w:rsidR="00F01B0F" w:rsidRDefault="00F54D3C">
      <w:pPr>
        <w:spacing w:after="200"/>
      </w:pPr>
      <w:r>
        <w:rPr>
          <w:rFonts w:eastAsia="Arial"/>
        </w:rPr>
        <w:t>本规程适用于惠州亿纬锂能股份有限公司（含下属子公司及关联基地）全体员工及相关利益方涉及的下述情形：</w:t>
      </w:r>
    </w:p>
    <w:p w:rsidR="00F01B0F" w:rsidRDefault="00F54D3C">
      <w:pPr>
        <w:pStyle w:val="a4"/>
        <w:numPr>
          <w:ilvl w:val="0"/>
          <w:numId w:val="2"/>
        </w:numPr>
        <w:spacing w:after="80"/>
      </w:pPr>
      <w:r>
        <w:rPr>
          <w:rFonts w:eastAsia="Arial"/>
        </w:rPr>
        <w:t>针对公司员工舞弊、违规、违纪行为的匿名举报；</w:t>
      </w:r>
    </w:p>
    <w:p w:rsidR="00F01B0F" w:rsidRDefault="00F54D3C">
      <w:pPr>
        <w:pStyle w:val="a4"/>
        <w:numPr>
          <w:ilvl w:val="0"/>
          <w:numId w:val="2"/>
        </w:numPr>
        <w:spacing w:after="80"/>
      </w:pPr>
      <w:r>
        <w:rPr>
          <w:rFonts w:eastAsia="Arial"/>
        </w:rPr>
        <w:t>针对公司商业秘密泄露、信息安全事件的匿名举报；</w:t>
      </w:r>
    </w:p>
    <w:p w:rsidR="00F01B0F" w:rsidRDefault="00F54D3C">
      <w:pPr>
        <w:pStyle w:val="a4"/>
        <w:numPr>
          <w:ilvl w:val="0"/>
          <w:numId w:val="2"/>
        </w:numPr>
        <w:spacing w:after="80"/>
      </w:pPr>
      <w:r>
        <w:rPr>
          <w:rFonts w:eastAsia="Arial"/>
        </w:rPr>
        <w:t>针对内部盗窃、职务侵占等违法行为的匿名举报；</w:t>
      </w:r>
    </w:p>
    <w:p w:rsidR="00F01B0F" w:rsidRDefault="00F54D3C">
      <w:pPr>
        <w:pStyle w:val="a4"/>
        <w:numPr>
          <w:ilvl w:val="0"/>
          <w:numId w:val="2"/>
        </w:numPr>
        <w:spacing w:after="200"/>
      </w:pPr>
      <w:r>
        <w:rPr>
          <w:rFonts w:eastAsia="Arial"/>
        </w:rPr>
        <w:t>公司管理层认定的其他需要启动调查的匿名举报事项。</w:t>
      </w:r>
    </w:p>
    <w:p w:rsidR="00F01B0F" w:rsidRDefault="00F54D3C">
      <w:pPr>
        <w:pStyle w:val="2"/>
      </w:pPr>
      <w:r>
        <w:t>三、核心原则</w:t>
      </w:r>
    </w:p>
    <w:p w:rsidR="00F01B0F" w:rsidRDefault="00F54D3C">
      <w:pPr>
        <w:spacing w:after="120"/>
      </w:pPr>
      <w:r>
        <w:rPr>
          <w:rFonts w:eastAsia="Arial"/>
        </w:rPr>
        <w:t>调查工作应遵循以下核心原则：</w:t>
      </w:r>
    </w:p>
    <w:p w:rsidR="00F01B0F" w:rsidRDefault="00F54D3C">
      <w:pPr>
        <w:pStyle w:val="a4"/>
        <w:numPr>
          <w:ilvl w:val="0"/>
          <w:numId w:val="3"/>
        </w:numPr>
      </w:pPr>
      <w:r>
        <w:rPr>
          <w:rFonts w:eastAsia="Arial"/>
        </w:rPr>
        <w:t>保密原则：调查全程严格执行保密管理，举报人身份信息不得以任何形式对外披露，切实保障举报人的人身安全与合法权益不受侵害；</w:t>
      </w:r>
    </w:p>
    <w:p w:rsidR="00F01B0F" w:rsidRDefault="00F54D3C">
      <w:pPr>
        <w:pStyle w:val="a4"/>
        <w:numPr>
          <w:ilvl w:val="0"/>
          <w:numId w:val="3"/>
        </w:numPr>
      </w:pPr>
      <w:r>
        <w:rPr>
          <w:rFonts w:eastAsia="Arial"/>
        </w:rPr>
        <w:t>客观原则：调查工作须以客观事实为依据，严格遵循证据导向，确保证据链完整、推论逻辑严密，不得主观臆断或先入为主；</w:t>
      </w:r>
    </w:p>
    <w:p w:rsidR="00F01B0F" w:rsidRDefault="00F54D3C">
      <w:pPr>
        <w:pStyle w:val="a4"/>
        <w:numPr>
          <w:ilvl w:val="0"/>
          <w:numId w:val="3"/>
        </w:numPr>
      </w:pPr>
      <w:r>
        <w:rPr>
          <w:rFonts w:eastAsia="Arial"/>
        </w:rPr>
        <w:t>合规原则：调查行为须严格遵守国家法律法规及公司相关制度规章，在合法授权范围内开展，不得滥用职权或采取违规手段取证；</w:t>
      </w:r>
    </w:p>
    <w:p w:rsidR="00F01B0F" w:rsidRDefault="00F54D3C">
      <w:pPr>
        <w:pStyle w:val="a4"/>
        <w:numPr>
          <w:ilvl w:val="0"/>
          <w:numId w:val="3"/>
        </w:numPr>
        <w:spacing w:after="300"/>
      </w:pPr>
      <w:r>
        <w:rPr>
          <w:rFonts w:eastAsia="Arial"/>
        </w:rPr>
        <w:t>及时原则：调查工作须按规定时限推进，防止因拖延导致关键证据灭失或违规行为扩散蔓延，影响调查成效与公司损失控制。</w:t>
      </w:r>
    </w:p>
    <w:p w:rsidR="00F01B0F" w:rsidRDefault="00F54D3C">
      <w:pPr>
        <w:pStyle w:val="1"/>
      </w:pPr>
      <w:r>
        <w:lastRenderedPageBreak/>
        <w:t>第二章  术语与定义</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F01B0F">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80" w:type="dxa"/>
              <w:bottom w:w="80" w:type="dxa"/>
              <w:right w:w="80" w:type="dxa"/>
            </w:tcMar>
          </w:tcPr>
          <w:p w:rsidR="00F01B0F" w:rsidRDefault="00F54D3C">
            <w:pPr>
              <w:jc w:val="center"/>
            </w:pPr>
            <w:r>
              <w:rPr>
                <w:rFonts w:eastAsia="Arial"/>
                <w:b/>
                <w:bCs/>
                <w:color w:val="FFFFFF"/>
                <w:sz w:val="20"/>
                <w:szCs w:val="20"/>
              </w:rPr>
              <w:t>术语</w:t>
            </w:r>
          </w:p>
        </w:tc>
        <w:tc>
          <w:tcPr>
            <w:tcW w:w="68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80" w:type="dxa"/>
              <w:bottom w:w="80" w:type="dxa"/>
              <w:right w:w="80" w:type="dxa"/>
            </w:tcMar>
          </w:tcPr>
          <w:p w:rsidR="00F01B0F" w:rsidRDefault="00F54D3C">
            <w:pPr>
              <w:jc w:val="center"/>
            </w:pPr>
            <w:r>
              <w:rPr>
                <w:rFonts w:eastAsia="Arial"/>
                <w:b/>
                <w:bCs/>
                <w:color w:val="FFFFFF"/>
                <w:sz w:val="20"/>
                <w:szCs w:val="20"/>
              </w:rPr>
              <w:t>定义</w:t>
            </w:r>
          </w:p>
        </w:tc>
      </w:tr>
      <w:tr w:rsidR="00F01B0F">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80" w:type="dxa"/>
              <w:bottom w:w="80" w:type="dxa"/>
              <w:right w:w="80" w:type="dxa"/>
            </w:tcMar>
          </w:tcPr>
          <w:p w:rsidR="00F01B0F" w:rsidRDefault="00F54D3C">
            <w:r>
              <w:rPr>
                <w:rFonts w:eastAsia="Arial"/>
                <w:b/>
                <w:bCs/>
                <w:sz w:val="20"/>
                <w:szCs w:val="20"/>
              </w:rPr>
              <w:t>匿名举报</w:t>
            </w:r>
          </w:p>
        </w:tc>
        <w:tc>
          <w:tcPr>
            <w:tcW w:w="6826" w:type="dxa"/>
            <w:tcBorders>
              <w:top w:val="single" w:sz="1" w:space="0" w:color="CCCCCC"/>
              <w:left w:val="single" w:sz="1" w:space="0" w:color="CCCCCC"/>
              <w:bottom w:val="single" w:sz="1" w:space="0" w:color="CCCCCC"/>
              <w:right w:val="single" w:sz="1" w:space="0" w:color="CCCCCC"/>
            </w:tcBorders>
            <w:shd w:val="clear" w:color="auto" w:fill="F1EFE8"/>
            <w:tcMar>
              <w:top w:w="80" w:type="dxa"/>
              <w:left w:w="80" w:type="dxa"/>
              <w:bottom w:w="80" w:type="dxa"/>
              <w:right w:w="80" w:type="dxa"/>
            </w:tcMar>
          </w:tcPr>
          <w:p w:rsidR="00F01B0F" w:rsidRDefault="00F54D3C">
            <w:r>
              <w:rPr>
                <w:rFonts w:eastAsia="Arial"/>
                <w:sz w:val="20"/>
                <w:szCs w:val="20"/>
              </w:rPr>
              <w:t>举报人不透露自身身份的举报行为，包括电话、邮件、纸质信函、网络平台等匿名渠道。</w:t>
            </w:r>
          </w:p>
        </w:tc>
      </w:tr>
      <w:tr w:rsidR="00F01B0F">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rsidR="00F01B0F" w:rsidRDefault="00F54D3C">
            <w:r>
              <w:rPr>
                <w:rFonts w:eastAsia="Arial"/>
                <w:b/>
                <w:bCs/>
                <w:sz w:val="20"/>
                <w:szCs w:val="20"/>
              </w:rPr>
              <w:t>被举报人</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rsidR="00F01B0F" w:rsidRDefault="00F54D3C">
            <w:r>
              <w:rPr>
                <w:rFonts w:eastAsia="Arial"/>
                <w:sz w:val="20"/>
                <w:szCs w:val="20"/>
              </w:rPr>
              <w:t>举报内容所指向的涉嫌违规违纪人员。</w:t>
            </w:r>
          </w:p>
        </w:tc>
      </w:tr>
      <w:tr w:rsidR="00F01B0F">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80" w:type="dxa"/>
              <w:bottom w:w="80" w:type="dxa"/>
              <w:right w:w="80" w:type="dxa"/>
            </w:tcMar>
          </w:tcPr>
          <w:p w:rsidR="00F01B0F" w:rsidRDefault="00F54D3C">
            <w:r>
              <w:rPr>
                <w:rFonts w:eastAsia="Arial"/>
                <w:b/>
                <w:bCs/>
                <w:sz w:val="20"/>
                <w:szCs w:val="20"/>
              </w:rPr>
              <w:t>五防原则</w:t>
            </w:r>
          </w:p>
        </w:tc>
        <w:tc>
          <w:tcPr>
            <w:tcW w:w="6826" w:type="dxa"/>
            <w:tcBorders>
              <w:top w:val="single" w:sz="1" w:space="0" w:color="CCCCCC"/>
              <w:left w:val="single" w:sz="1" w:space="0" w:color="CCCCCC"/>
              <w:bottom w:val="single" w:sz="1" w:space="0" w:color="CCCCCC"/>
              <w:right w:val="single" w:sz="1" w:space="0" w:color="CCCCCC"/>
            </w:tcBorders>
            <w:shd w:val="clear" w:color="auto" w:fill="F1EFE8"/>
            <w:tcMar>
              <w:top w:w="80" w:type="dxa"/>
              <w:left w:w="80" w:type="dxa"/>
              <w:bottom w:w="80" w:type="dxa"/>
              <w:right w:w="80" w:type="dxa"/>
            </w:tcMar>
          </w:tcPr>
          <w:p w:rsidR="00F01B0F" w:rsidRDefault="00F54D3C">
            <w:r>
              <w:rPr>
                <w:rFonts w:eastAsia="Arial"/>
                <w:sz w:val="20"/>
                <w:szCs w:val="20"/>
              </w:rPr>
              <w:t>公司安全防范体系，包括防泄密、防黑客、防间谍、防意外、防盗窃。</w:t>
            </w:r>
          </w:p>
        </w:tc>
      </w:tr>
      <w:tr w:rsidR="00F01B0F">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rsidR="00F01B0F" w:rsidRDefault="00F54D3C">
            <w:r>
              <w:rPr>
                <w:rFonts w:eastAsia="Arial"/>
                <w:b/>
                <w:bCs/>
                <w:sz w:val="20"/>
                <w:szCs w:val="20"/>
              </w:rPr>
              <w:t>证据链条</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rsidR="00F01B0F" w:rsidRDefault="00F54D3C">
            <w:r>
              <w:rPr>
                <w:rFonts w:eastAsia="Arial"/>
                <w:sz w:val="20"/>
                <w:szCs w:val="20"/>
              </w:rPr>
              <w:t>调查过程中形成的相互印证、逻辑闭合的证据组合，包括人证、物证、书证等。</w:t>
            </w:r>
          </w:p>
        </w:tc>
      </w:tr>
      <w:tr w:rsidR="00F01B0F">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80" w:type="dxa"/>
              <w:bottom w:w="80" w:type="dxa"/>
              <w:right w:w="80" w:type="dxa"/>
            </w:tcMar>
          </w:tcPr>
          <w:p w:rsidR="00F01B0F" w:rsidRDefault="00F54D3C">
            <w:r>
              <w:rPr>
                <w:rFonts w:eastAsia="Arial"/>
                <w:b/>
                <w:bCs/>
                <w:sz w:val="20"/>
                <w:szCs w:val="20"/>
              </w:rPr>
              <w:t>问询笔录</w:t>
            </w:r>
          </w:p>
        </w:tc>
        <w:tc>
          <w:tcPr>
            <w:tcW w:w="6826" w:type="dxa"/>
            <w:tcBorders>
              <w:top w:val="single" w:sz="1" w:space="0" w:color="CCCCCC"/>
              <w:left w:val="single" w:sz="1" w:space="0" w:color="CCCCCC"/>
              <w:bottom w:val="single" w:sz="1" w:space="0" w:color="CCCCCC"/>
              <w:right w:val="single" w:sz="1" w:space="0" w:color="CCCCCC"/>
            </w:tcBorders>
            <w:shd w:val="clear" w:color="auto" w:fill="F1EFE8"/>
            <w:tcMar>
              <w:top w:w="80" w:type="dxa"/>
              <w:left w:w="80" w:type="dxa"/>
              <w:bottom w:w="80" w:type="dxa"/>
              <w:right w:w="80" w:type="dxa"/>
            </w:tcMar>
          </w:tcPr>
          <w:p w:rsidR="00F01B0F" w:rsidRDefault="00F54D3C">
            <w:r>
              <w:rPr>
                <w:rFonts w:eastAsia="Arial"/>
                <w:sz w:val="20"/>
                <w:szCs w:val="20"/>
              </w:rPr>
              <w:t>对被访谈人进行正式询问时形成的书面记录，需被访谈人签字确认。</w:t>
            </w:r>
          </w:p>
        </w:tc>
      </w:tr>
    </w:tbl>
    <w:p w:rsidR="00F01B0F" w:rsidRDefault="00F54D3C">
      <w:pPr>
        <w:pStyle w:val="1"/>
      </w:pPr>
      <w:r>
        <w:t>第三章  职责分工</w:t>
      </w:r>
    </w:p>
    <w:p w:rsidR="00F01B0F" w:rsidRDefault="00F54D3C">
      <w:pPr>
        <w:spacing w:after="200"/>
      </w:pPr>
      <w:r>
        <w:rPr>
          <w:rFonts w:eastAsia="Arial"/>
        </w:rPr>
        <w:t>各岗位/角色在匿名举报案件调查中的职责分工如下（●为主要职责，○为配合参与）：</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1600"/>
        <w:gridCol w:w="1600"/>
        <w:gridCol w:w="1826"/>
      </w:tblGrid>
      <w:tr w:rsidR="00F01B0F">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80" w:type="dxa"/>
              <w:bottom w:w="80" w:type="dxa"/>
              <w:right w:w="80" w:type="dxa"/>
            </w:tcMar>
          </w:tcPr>
          <w:p w:rsidR="00F01B0F" w:rsidRDefault="00F54D3C">
            <w:pPr>
              <w:jc w:val="center"/>
            </w:pPr>
            <w:r>
              <w:rPr>
                <w:rFonts w:eastAsia="Arial"/>
                <w:b/>
                <w:bCs/>
                <w:color w:val="FFFFFF"/>
                <w:sz w:val="20"/>
                <w:szCs w:val="20"/>
              </w:rPr>
              <w:t>岗位/角色</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80" w:type="dxa"/>
              <w:bottom w:w="80" w:type="dxa"/>
              <w:right w:w="80" w:type="dxa"/>
            </w:tcMar>
          </w:tcPr>
          <w:p w:rsidR="00F01B0F" w:rsidRDefault="00F54D3C">
            <w:pPr>
              <w:jc w:val="center"/>
            </w:pPr>
            <w:r>
              <w:rPr>
                <w:rFonts w:eastAsia="Arial"/>
                <w:b/>
                <w:bCs/>
                <w:color w:val="FFFFFF"/>
                <w:sz w:val="20"/>
                <w:szCs w:val="20"/>
              </w:rPr>
              <w:t>举报受理</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80" w:type="dxa"/>
              <w:bottom w:w="80" w:type="dxa"/>
              <w:right w:w="80" w:type="dxa"/>
            </w:tcMar>
          </w:tcPr>
          <w:p w:rsidR="00F01B0F" w:rsidRDefault="00F54D3C">
            <w:pPr>
              <w:jc w:val="center"/>
            </w:pPr>
            <w:r>
              <w:rPr>
                <w:rFonts w:eastAsia="Arial"/>
                <w:b/>
                <w:bCs/>
                <w:color w:val="FFFFFF"/>
                <w:sz w:val="20"/>
                <w:szCs w:val="20"/>
              </w:rPr>
              <w:t>初步评估</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80" w:type="dxa"/>
              <w:bottom w:w="80" w:type="dxa"/>
              <w:right w:w="80" w:type="dxa"/>
            </w:tcMar>
          </w:tcPr>
          <w:p w:rsidR="00F01B0F" w:rsidRDefault="00F54D3C">
            <w:pPr>
              <w:jc w:val="center"/>
            </w:pPr>
            <w:r>
              <w:rPr>
                <w:rFonts w:eastAsia="Arial"/>
                <w:b/>
                <w:bCs/>
                <w:color w:val="FFFFFF"/>
                <w:sz w:val="20"/>
                <w:szCs w:val="20"/>
              </w:rPr>
              <w:t>调查实施</w:t>
            </w:r>
          </w:p>
        </w:tc>
        <w:tc>
          <w:tcPr>
            <w:tcW w:w="18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80" w:type="dxa"/>
              <w:bottom w:w="80" w:type="dxa"/>
              <w:right w:w="80" w:type="dxa"/>
            </w:tcMar>
          </w:tcPr>
          <w:p w:rsidR="00F01B0F" w:rsidRDefault="00F54D3C">
            <w:pPr>
              <w:jc w:val="center"/>
            </w:pPr>
            <w:r>
              <w:rPr>
                <w:rFonts w:eastAsia="Arial"/>
                <w:b/>
                <w:bCs/>
                <w:color w:val="FFFFFF"/>
                <w:sz w:val="20"/>
                <w:szCs w:val="20"/>
              </w:rPr>
              <w:t>结案处置</w:t>
            </w:r>
          </w:p>
        </w:tc>
      </w:tr>
      <w:tr w:rsidR="00F01B0F">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80" w:type="dxa"/>
              <w:bottom w:w="80" w:type="dxa"/>
              <w:right w:w="80" w:type="dxa"/>
            </w:tcMar>
          </w:tcPr>
          <w:p w:rsidR="00F01B0F" w:rsidRDefault="00F54D3C">
            <w:pPr>
              <w:jc w:val="left"/>
            </w:pPr>
            <w:r>
              <w:rPr>
                <w:rFonts w:eastAsia="Arial"/>
                <w:b/>
                <w:bCs/>
                <w:sz w:val="20"/>
                <w:szCs w:val="20"/>
              </w:rPr>
              <w:t>保卫部/监察部</w:t>
            </w:r>
          </w:p>
        </w:tc>
        <w:tc>
          <w:tcPr>
            <w:tcW w:w="18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80" w:type="dxa"/>
              <w:bottom w:w="80" w:type="dxa"/>
              <w:right w:w="80" w:type="dxa"/>
            </w:tcMar>
          </w:tcPr>
          <w:p w:rsidR="00F01B0F" w:rsidRDefault="00F54D3C">
            <w:pPr>
              <w:jc w:val="center"/>
            </w:pPr>
            <w:r>
              <w:rPr>
                <w:rFonts w:eastAsia="Arial"/>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80" w:type="dxa"/>
              <w:bottom w:w="80" w:type="dxa"/>
              <w:right w:w="80" w:type="dxa"/>
            </w:tcMar>
          </w:tcPr>
          <w:p w:rsidR="00F01B0F" w:rsidRDefault="00F54D3C">
            <w:pPr>
              <w:jc w:val="center"/>
            </w:pPr>
            <w:r>
              <w:rPr>
                <w:rFonts w:eastAsia="Arial"/>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80" w:type="dxa"/>
              <w:bottom w:w="80" w:type="dxa"/>
              <w:right w:w="80" w:type="dxa"/>
            </w:tcMar>
          </w:tcPr>
          <w:p w:rsidR="00F01B0F" w:rsidRDefault="00F54D3C">
            <w:pPr>
              <w:jc w:val="center"/>
            </w:pPr>
            <w:r>
              <w:rPr>
                <w:rFonts w:eastAsia="Arial"/>
                <w:sz w:val="20"/>
                <w:szCs w:val="20"/>
              </w:rPr>
              <w:t>●</w:t>
            </w:r>
          </w:p>
        </w:tc>
        <w:tc>
          <w:tcPr>
            <w:tcW w:w="1826" w:type="dxa"/>
            <w:tcBorders>
              <w:top w:val="single" w:sz="1" w:space="0" w:color="CCCCCC"/>
              <w:left w:val="single" w:sz="1" w:space="0" w:color="CCCCCC"/>
              <w:bottom w:val="single" w:sz="1" w:space="0" w:color="CCCCCC"/>
              <w:right w:val="single" w:sz="1" w:space="0" w:color="CCCCCC"/>
            </w:tcBorders>
            <w:shd w:val="clear" w:color="auto" w:fill="F1EFE8"/>
            <w:tcMar>
              <w:top w:w="80" w:type="dxa"/>
              <w:left w:w="80" w:type="dxa"/>
              <w:bottom w:w="80" w:type="dxa"/>
              <w:right w:w="80" w:type="dxa"/>
            </w:tcMar>
          </w:tcPr>
          <w:p w:rsidR="00F01B0F" w:rsidRDefault="00F54D3C">
            <w:pPr>
              <w:jc w:val="center"/>
            </w:pPr>
            <w:r>
              <w:rPr>
                <w:rFonts w:eastAsia="Arial"/>
                <w:sz w:val="20"/>
                <w:szCs w:val="20"/>
              </w:rPr>
              <w:t>●</w:t>
            </w:r>
          </w:p>
        </w:tc>
      </w:tr>
      <w:tr w:rsidR="00F01B0F">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rsidR="00F01B0F" w:rsidRDefault="00F54D3C">
            <w:pPr>
              <w:jc w:val="left"/>
            </w:pPr>
            <w:r>
              <w:rPr>
                <w:rFonts w:eastAsia="Arial"/>
                <w:b/>
                <w:bCs/>
                <w:sz w:val="20"/>
                <w:szCs w:val="20"/>
              </w:rPr>
              <w:t>调查人员</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rsidR="00F01B0F" w:rsidRDefault="00F54D3C">
            <w:pPr>
              <w:jc w:val="center"/>
            </w:pPr>
            <w:r>
              <w:rPr>
                <w:rFonts w:eastAsia="Arial"/>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rsidR="00F01B0F" w:rsidRDefault="00F54D3C">
            <w:pPr>
              <w:jc w:val="center"/>
            </w:pPr>
            <w:r>
              <w:rPr>
                <w:rFonts w:eastAsia="Arial"/>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rsidR="00F01B0F" w:rsidRDefault="00F54D3C">
            <w:pPr>
              <w:jc w:val="center"/>
            </w:pPr>
            <w:r>
              <w:rPr>
                <w:rFonts w:eastAsia="Arial"/>
                <w:sz w:val="20"/>
                <w:szCs w:val="20"/>
              </w:rPr>
              <w:t>●</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rsidR="00F01B0F" w:rsidRDefault="00F54D3C">
            <w:pPr>
              <w:jc w:val="center"/>
            </w:pPr>
            <w:r>
              <w:rPr>
                <w:rFonts w:eastAsia="Arial"/>
                <w:sz w:val="20"/>
                <w:szCs w:val="20"/>
              </w:rPr>
              <w:t>●</w:t>
            </w:r>
          </w:p>
        </w:tc>
      </w:tr>
      <w:tr w:rsidR="00F01B0F">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80" w:type="dxa"/>
              <w:bottom w:w="80" w:type="dxa"/>
              <w:right w:w="80" w:type="dxa"/>
            </w:tcMar>
          </w:tcPr>
          <w:p w:rsidR="00F01B0F" w:rsidRDefault="00F54D3C">
            <w:pPr>
              <w:jc w:val="left"/>
            </w:pPr>
            <w:r>
              <w:rPr>
                <w:rFonts w:eastAsia="Arial"/>
                <w:b/>
                <w:bCs/>
                <w:sz w:val="20"/>
                <w:szCs w:val="20"/>
              </w:rPr>
              <w:t>被举报人上级</w:t>
            </w:r>
          </w:p>
        </w:tc>
        <w:tc>
          <w:tcPr>
            <w:tcW w:w="18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80" w:type="dxa"/>
              <w:bottom w:w="80" w:type="dxa"/>
              <w:right w:w="80" w:type="dxa"/>
            </w:tcMar>
          </w:tcPr>
          <w:p w:rsidR="00F01B0F" w:rsidRDefault="00F54D3C">
            <w:pPr>
              <w:jc w:val="center"/>
            </w:pPr>
            <w:r>
              <w:rPr>
                <w:rFonts w:eastAsia="Arial"/>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80" w:type="dxa"/>
              <w:bottom w:w="80" w:type="dxa"/>
              <w:right w:w="80" w:type="dxa"/>
            </w:tcMar>
          </w:tcPr>
          <w:p w:rsidR="00F01B0F" w:rsidRDefault="00F54D3C">
            <w:pPr>
              <w:jc w:val="center"/>
            </w:pPr>
            <w:r>
              <w:rPr>
                <w:rFonts w:eastAsia="Arial"/>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80" w:type="dxa"/>
              <w:bottom w:w="80" w:type="dxa"/>
              <w:right w:w="80" w:type="dxa"/>
            </w:tcMar>
          </w:tcPr>
          <w:p w:rsidR="00F01B0F" w:rsidRDefault="00F54D3C">
            <w:pPr>
              <w:jc w:val="center"/>
            </w:pPr>
            <w:r>
              <w:rPr>
                <w:rFonts w:eastAsia="Arial"/>
                <w:sz w:val="20"/>
                <w:szCs w:val="20"/>
              </w:rPr>
              <w:t>●</w:t>
            </w:r>
          </w:p>
        </w:tc>
        <w:tc>
          <w:tcPr>
            <w:tcW w:w="1826" w:type="dxa"/>
            <w:tcBorders>
              <w:top w:val="single" w:sz="1" w:space="0" w:color="CCCCCC"/>
              <w:left w:val="single" w:sz="1" w:space="0" w:color="CCCCCC"/>
              <w:bottom w:val="single" w:sz="1" w:space="0" w:color="CCCCCC"/>
              <w:right w:val="single" w:sz="1" w:space="0" w:color="CCCCCC"/>
            </w:tcBorders>
            <w:shd w:val="clear" w:color="auto" w:fill="F1EFE8"/>
            <w:tcMar>
              <w:top w:w="80" w:type="dxa"/>
              <w:left w:w="80" w:type="dxa"/>
              <w:bottom w:w="80" w:type="dxa"/>
              <w:right w:w="80" w:type="dxa"/>
            </w:tcMar>
          </w:tcPr>
          <w:p w:rsidR="00F01B0F" w:rsidRDefault="00F54D3C">
            <w:pPr>
              <w:jc w:val="center"/>
            </w:pPr>
            <w:r>
              <w:rPr>
                <w:rFonts w:eastAsia="Arial"/>
                <w:sz w:val="20"/>
                <w:szCs w:val="20"/>
              </w:rPr>
              <w:t>○</w:t>
            </w:r>
          </w:p>
        </w:tc>
      </w:tr>
      <w:tr w:rsidR="00F01B0F">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rsidR="00F01B0F" w:rsidRDefault="00F54D3C">
            <w:pPr>
              <w:jc w:val="left"/>
            </w:pPr>
            <w:r>
              <w:rPr>
                <w:rFonts w:eastAsia="Arial"/>
                <w:b/>
                <w:bCs/>
                <w:sz w:val="20"/>
                <w:szCs w:val="20"/>
              </w:rPr>
              <w:t>公司领导</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rsidR="00F01B0F" w:rsidRDefault="00F54D3C">
            <w:pPr>
              <w:jc w:val="center"/>
            </w:pPr>
            <w:r>
              <w:rPr>
                <w:rFonts w:eastAsia="Arial"/>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rsidR="00F01B0F" w:rsidRDefault="00F54D3C">
            <w:pPr>
              <w:jc w:val="center"/>
            </w:pPr>
            <w:r>
              <w:rPr>
                <w:rFonts w:eastAsia="Arial"/>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rsidR="00F01B0F" w:rsidRDefault="00F54D3C">
            <w:pPr>
              <w:jc w:val="center"/>
            </w:pPr>
            <w:r>
              <w:rPr>
                <w:rFonts w:eastAsia="Arial"/>
                <w:sz w:val="20"/>
                <w:szCs w:val="20"/>
              </w:rPr>
              <w:t>●</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rsidR="00F01B0F" w:rsidRDefault="00F54D3C">
            <w:pPr>
              <w:jc w:val="center"/>
            </w:pPr>
            <w:r>
              <w:rPr>
                <w:rFonts w:eastAsia="Arial"/>
                <w:sz w:val="20"/>
                <w:szCs w:val="20"/>
              </w:rPr>
              <w:t>●</w:t>
            </w:r>
          </w:p>
        </w:tc>
      </w:tr>
      <w:tr w:rsidR="00F01B0F">
        <w:tc>
          <w:tcPr>
            <w:tcW w:w="22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80" w:type="dxa"/>
              <w:bottom w:w="80" w:type="dxa"/>
              <w:right w:w="80" w:type="dxa"/>
            </w:tcMar>
          </w:tcPr>
          <w:p w:rsidR="00F01B0F" w:rsidRDefault="00F54D3C">
            <w:pPr>
              <w:jc w:val="left"/>
            </w:pPr>
            <w:r>
              <w:rPr>
                <w:rFonts w:eastAsia="Arial"/>
                <w:b/>
                <w:bCs/>
                <w:sz w:val="20"/>
                <w:szCs w:val="20"/>
              </w:rPr>
              <w:t>公安机关</w:t>
            </w:r>
          </w:p>
        </w:tc>
        <w:tc>
          <w:tcPr>
            <w:tcW w:w="18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80" w:type="dxa"/>
              <w:bottom w:w="80" w:type="dxa"/>
              <w:right w:w="80" w:type="dxa"/>
            </w:tcMar>
          </w:tcPr>
          <w:p w:rsidR="00F01B0F" w:rsidRDefault="00F54D3C">
            <w:pPr>
              <w:jc w:val="center"/>
            </w:pPr>
            <w:r>
              <w:rPr>
                <w:rFonts w:eastAsia="Arial"/>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80" w:type="dxa"/>
              <w:bottom w:w="80" w:type="dxa"/>
              <w:right w:w="80" w:type="dxa"/>
            </w:tcMar>
          </w:tcPr>
          <w:p w:rsidR="00F01B0F" w:rsidRDefault="00F54D3C">
            <w:pPr>
              <w:jc w:val="center"/>
            </w:pPr>
            <w:r>
              <w:rPr>
                <w:rFonts w:eastAsia="Arial"/>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80" w:type="dxa"/>
              <w:bottom w:w="80" w:type="dxa"/>
              <w:right w:w="80" w:type="dxa"/>
            </w:tcMar>
          </w:tcPr>
          <w:p w:rsidR="00F01B0F" w:rsidRDefault="00F54D3C">
            <w:pPr>
              <w:jc w:val="center"/>
            </w:pPr>
            <w:r>
              <w:rPr>
                <w:rFonts w:eastAsia="Arial"/>
                <w:sz w:val="20"/>
                <w:szCs w:val="20"/>
              </w:rPr>
              <w:t>○</w:t>
            </w:r>
          </w:p>
        </w:tc>
        <w:tc>
          <w:tcPr>
            <w:tcW w:w="1826" w:type="dxa"/>
            <w:tcBorders>
              <w:top w:val="single" w:sz="1" w:space="0" w:color="CCCCCC"/>
              <w:left w:val="single" w:sz="1" w:space="0" w:color="CCCCCC"/>
              <w:bottom w:val="single" w:sz="1" w:space="0" w:color="CCCCCC"/>
              <w:right w:val="single" w:sz="1" w:space="0" w:color="CCCCCC"/>
            </w:tcBorders>
            <w:shd w:val="clear" w:color="auto" w:fill="F1EFE8"/>
            <w:tcMar>
              <w:top w:w="80" w:type="dxa"/>
              <w:left w:w="80" w:type="dxa"/>
              <w:bottom w:w="80" w:type="dxa"/>
              <w:right w:w="80" w:type="dxa"/>
            </w:tcMar>
          </w:tcPr>
          <w:p w:rsidR="00F01B0F" w:rsidRDefault="00F54D3C">
            <w:pPr>
              <w:jc w:val="center"/>
            </w:pPr>
            <w:r>
              <w:rPr>
                <w:rFonts w:eastAsia="Arial"/>
                <w:sz w:val="20"/>
                <w:szCs w:val="20"/>
              </w:rPr>
              <w:t>●</w:t>
            </w:r>
          </w:p>
        </w:tc>
      </w:tr>
    </w:tbl>
    <w:p w:rsidR="00F01B0F" w:rsidRDefault="00F54D3C">
      <w:pPr>
        <w:pStyle w:val="2"/>
        <w:spacing w:before="300"/>
      </w:pPr>
      <w:r>
        <w:t>各部门具体职责</w:t>
      </w:r>
    </w:p>
    <w:p w:rsidR="00F01B0F" w:rsidRDefault="00F54D3C">
      <w:pPr>
        <w:pStyle w:val="3"/>
      </w:pPr>
      <w:r>
        <w:t>（一）保卫部/监察部</w:t>
      </w:r>
    </w:p>
    <w:p w:rsidR="00F01B0F" w:rsidRDefault="00F54D3C">
      <w:pPr>
        <w:pStyle w:val="a4"/>
        <w:numPr>
          <w:ilvl w:val="0"/>
          <w:numId w:val="3"/>
        </w:numPr>
      </w:pPr>
      <w:r>
        <w:rPr>
          <w:rFonts w:eastAsia="Arial"/>
        </w:rPr>
        <w:t>作为匿名举报的归口管理部门，负责举报渠道的维护与管理；</w:t>
      </w:r>
    </w:p>
    <w:p w:rsidR="00F01B0F" w:rsidRDefault="00F54D3C">
      <w:pPr>
        <w:pStyle w:val="a4"/>
        <w:numPr>
          <w:ilvl w:val="0"/>
          <w:numId w:val="3"/>
        </w:numPr>
      </w:pPr>
      <w:r>
        <w:rPr>
          <w:rFonts w:eastAsia="Arial"/>
        </w:rPr>
        <w:t>负责举报的受理、登记、分类及初步评估；</w:t>
      </w:r>
    </w:p>
    <w:p w:rsidR="00F01B0F" w:rsidRDefault="00F54D3C">
      <w:pPr>
        <w:pStyle w:val="a4"/>
        <w:numPr>
          <w:ilvl w:val="0"/>
          <w:numId w:val="3"/>
        </w:numPr>
      </w:pPr>
      <w:r>
        <w:rPr>
          <w:rFonts w:eastAsia="Arial"/>
        </w:rPr>
        <w:t>负责组建调查小组、制订调查方案并推进调查实施；</w:t>
      </w:r>
    </w:p>
    <w:p w:rsidR="00F01B0F" w:rsidRDefault="00F54D3C">
      <w:pPr>
        <w:pStyle w:val="a4"/>
        <w:numPr>
          <w:ilvl w:val="0"/>
          <w:numId w:val="3"/>
        </w:numPr>
        <w:spacing w:after="200"/>
      </w:pPr>
      <w:r>
        <w:rPr>
          <w:rFonts w:eastAsia="Arial"/>
        </w:rPr>
        <w:t>负责调查报告的撰写、归档及整改建议的跟进。</w:t>
      </w:r>
    </w:p>
    <w:p w:rsidR="00F01B0F" w:rsidRDefault="00F54D3C">
      <w:pPr>
        <w:pStyle w:val="3"/>
      </w:pPr>
      <w:r>
        <w:t>（二）调查人员</w:t>
      </w:r>
    </w:p>
    <w:p w:rsidR="00F01B0F" w:rsidRDefault="00F54D3C">
      <w:pPr>
        <w:pStyle w:val="a4"/>
        <w:numPr>
          <w:ilvl w:val="0"/>
          <w:numId w:val="3"/>
        </w:numPr>
      </w:pPr>
      <w:r>
        <w:rPr>
          <w:rFonts w:eastAsia="Arial"/>
        </w:rPr>
        <w:t>在调查小组组建后，负责具体的调查执行工作；</w:t>
      </w:r>
    </w:p>
    <w:p w:rsidR="00F01B0F" w:rsidRDefault="00F54D3C">
      <w:pPr>
        <w:pStyle w:val="a4"/>
        <w:numPr>
          <w:ilvl w:val="0"/>
          <w:numId w:val="3"/>
        </w:numPr>
      </w:pPr>
      <w:r>
        <w:rPr>
          <w:rFonts w:eastAsia="Arial"/>
        </w:rPr>
        <w:t>负责证据收集、问询访谈、调查报告草拟；</w:t>
      </w:r>
    </w:p>
    <w:p w:rsidR="00F01B0F" w:rsidRDefault="00F54D3C">
      <w:pPr>
        <w:pStyle w:val="a4"/>
        <w:numPr>
          <w:ilvl w:val="0"/>
          <w:numId w:val="3"/>
        </w:numPr>
        <w:spacing w:after="200"/>
      </w:pPr>
      <w:r>
        <w:rPr>
          <w:rFonts w:eastAsia="Arial"/>
        </w:rPr>
        <w:t>对调查过程中发现的涉嫌犯罪行为，及时向上级汇报。</w:t>
      </w:r>
    </w:p>
    <w:p w:rsidR="00F01B0F" w:rsidRDefault="00F54D3C">
      <w:pPr>
        <w:pStyle w:val="3"/>
      </w:pPr>
      <w:r>
        <w:t>（三）公司领导</w:t>
      </w:r>
    </w:p>
    <w:p w:rsidR="00F01B0F" w:rsidRDefault="00F54D3C">
      <w:pPr>
        <w:pStyle w:val="a4"/>
        <w:numPr>
          <w:ilvl w:val="0"/>
          <w:numId w:val="3"/>
        </w:numPr>
      </w:pPr>
      <w:r>
        <w:rPr>
          <w:rFonts w:eastAsia="Arial"/>
        </w:rPr>
        <w:t>负责举报事项的审批决策，决定是否启动正式调查；</w:t>
      </w:r>
    </w:p>
    <w:p w:rsidR="00F01B0F" w:rsidRDefault="00F54D3C">
      <w:pPr>
        <w:pStyle w:val="a4"/>
        <w:numPr>
          <w:ilvl w:val="0"/>
          <w:numId w:val="3"/>
        </w:numPr>
      </w:pPr>
      <w:r>
        <w:rPr>
          <w:rFonts w:eastAsia="Arial"/>
        </w:rPr>
        <w:t>听取调查进展汇报，对重大决策给出指导建议；</w:t>
      </w:r>
    </w:p>
    <w:p w:rsidR="00F01B0F" w:rsidRDefault="00F54D3C">
      <w:pPr>
        <w:pStyle w:val="a4"/>
        <w:numPr>
          <w:ilvl w:val="0"/>
          <w:numId w:val="3"/>
        </w:numPr>
        <w:spacing w:after="300"/>
      </w:pPr>
      <w:r>
        <w:rPr>
          <w:rFonts w:eastAsia="Arial"/>
        </w:rPr>
        <w:t>审批最终调查报告及处置决定。</w:t>
      </w:r>
    </w:p>
    <w:p w:rsidR="00F01B0F" w:rsidRDefault="00F54D3C">
      <w:pPr>
        <w:pStyle w:val="1"/>
      </w:pPr>
      <w:r>
        <w:lastRenderedPageBreak/>
        <w:t>第四章  调查流程总览</w:t>
      </w:r>
    </w:p>
    <w:p w:rsidR="00F01B0F" w:rsidRDefault="00F54D3C">
      <w:pPr>
        <w:spacing w:after="200"/>
      </w:pPr>
      <w:r>
        <w:rPr>
          <w:rFonts w:eastAsia="Arial"/>
        </w:rPr>
        <w:t>匿名举报案件调查分为以下六个阶段，各阶段须依序推进，严禁越阶操作：</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000"/>
        <w:gridCol w:w="3426"/>
        <w:gridCol w:w="2800"/>
      </w:tblGrid>
      <w:tr w:rsidR="00F01B0F">
        <w:tc>
          <w:tcPr>
            <w:tcW w:w="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80" w:type="dxa"/>
              <w:bottom w:w="80" w:type="dxa"/>
              <w:right w:w="80" w:type="dxa"/>
            </w:tcMar>
          </w:tcPr>
          <w:p w:rsidR="00F01B0F" w:rsidRDefault="00F54D3C">
            <w:pPr>
              <w:jc w:val="center"/>
            </w:pPr>
            <w:r>
              <w:rPr>
                <w:rFonts w:eastAsia="Arial"/>
                <w:b/>
                <w:bCs/>
                <w:color w:val="FFFFFF"/>
                <w:sz w:val="20"/>
                <w:szCs w:val="20"/>
              </w:rPr>
              <w:t>序号</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80" w:type="dxa"/>
              <w:bottom w:w="80" w:type="dxa"/>
              <w:right w:w="80" w:type="dxa"/>
            </w:tcMar>
          </w:tcPr>
          <w:p w:rsidR="00F01B0F" w:rsidRDefault="00F54D3C">
            <w:pPr>
              <w:jc w:val="center"/>
            </w:pPr>
            <w:r>
              <w:rPr>
                <w:rFonts w:eastAsia="Arial"/>
                <w:b/>
                <w:bCs/>
                <w:color w:val="FFFFFF"/>
                <w:sz w:val="20"/>
                <w:szCs w:val="20"/>
              </w:rPr>
              <w:t>阶段</w:t>
            </w:r>
          </w:p>
        </w:tc>
        <w:tc>
          <w:tcPr>
            <w:tcW w:w="34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80" w:type="dxa"/>
              <w:bottom w:w="80" w:type="dxa"/>
              <w:right w:w="80" w:type="dxa"/>
            </w:tcMar>
          </w:tcPr>
          <w:p w:rsidR="00F01B0F" w:rsidRDefault="00F54D3C">
            <w:pPr>
              <w:jc w:val="center"/>
            </w:pPr>
            <w:r>
              <w:rPr>
                <w:rFonts w:eastAsia="Arial"/>
                <w:b/>
                <w:bCs/>
                <w:color w:val="FFFFFF"/>
                <w:sz w:val="20"/>
                <w:szCs w:val="20"/>
              </w:rPr>
              <w:t>主要工作</w:t>
            </w:r>
          </w:p>
        </w:tc>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80" w:type="dxa"/>
              <w:bottom w:w="80" w:type="dxa"/>
              <w:right w:w="80" w:type="dxa"/>
            </w:tcMar>
          </w:tcPr>
          <w:p w:rsidR="00F01B0F" w:rsidRDefault="00F54D3C">
            <w:pPr>
              <w:jc w:val="center"/>
            </w:pPr>
            <w:r>
              <w:rPr>
                <w:rFonts w:eastAsia="Arial"/>
                <w:b/>
                <w:bCs/>
                <w:color w:val="FFFFFF"/>
                <w:sz w:val="20"/>
                <w:szCs w:val="20"/>
              </w:rPr>
              <w:t>输出成果</w:t>
            </w:r>
          </w:p>
        </w:tc>
      </w:tr>
      <w:tr w:rsidR="00F01B0F">
        <w:tc>
          <w:tcPr>
            <w:tcW w:w="8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80" w:type="dxa"/>
              <w:bottom w:w="80" w:type="dxa"/>
              <w:right w:w="80" w:type="dxa"/>
            </w:tcMar>
          </w:tcPr>
          <w:p w:rsidR="00F01B0F" w:rsidRDefault="00F54D3C">
            <w:pPr>
              <w:jc w:val="center"/>
            </w:pPr>
            <w:r>
              <w:rPr>
                <w:rFonts w:eastAsia="Arial"/>
                <w:b/>
                <w:bCs/>
                <w:sz w:val="20"/>
                <w:szCs w:val="20"/>
              </w:rPr>
              <w:t>1</w:t>
            </w:r>
          </w:p>
        </w:tc>
        <w:tc>
          <w:tcPr>
            <w:tcW w:w="20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80" w:type="dxa"/>
              <w:bottom w:w="80" w:type="dxa"/>
              <w:right w:w="80" w:type="dxa"/>
            </w:tcMar>
          </w:tcPr>
          <w:p w:rsidR="00F01B0F" w:rsidRDefault="00F54D3C">
            <w:r>
              <w:rPr>
                <w:rFonts w:eastAsia="Arial"/>
                <w:sz w:val="20"/>
                <w:szCs w:val="20"/>
              </w:rPr>
              <w:t>举报受理</w:t>
            </w:r>
          </w:p>
        </w:tc>
        <w:tc>
          <w:tcPr>
            <w:tcW w:w="3426" w:type="dxa"/>
            <w:tcBorders>
              <w:top w:val="single" w:sz="1" w:space="0" w:color="CCCCCC"/>
              <w:left w:val="single" w:sz="1" w:space="0" w:color="CCCCCC"/>
              <w:bottom w:val="single" w:sz="1" w:space="0" w:color="CCCCCC"/>
              <w:right w:val="single" w:sz="1" w:space="0" w:color="CCCCCC"/>
            </w:tcBorders>
            <w:shd w:val="clear" w:color="auto" w:fill="F1EFE8"/>
            <w:tcMar>
              <w:top w:w="80" w:type="dxa"/>
              <w:left w:w="80" w:type="dxa"/>
              <w:bottom w:w="80" w:type="dxa"/>
              <w:right w:w="80" w:type="dxa"/>
            </w:tcMar>
          </w:tcPr>
          <w:p w:rsidR="00F01B0F" w:rsidRDefault="00F54D3C">
            <w:r>
              <w:rPr>
                <w:rFonts w:eastAsia="Arial"/>
                <w:sz w:val="20"/>
                <w:szCs w:val="20"/>
              </w:rPr>
              <w:t>渠道接收、登记分类、信息保存</w:t>
            </w:r>
          </w:p>
        </w:tc>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80" w:type="dxa"/>
              <w:bottom w:w="80" w:type="dxa"/>
              <w:right w:w="80" w:type="dxa"/>
            </w:tcMar>
          </w:tcPr>
          <w:p w:rsidR="00F01B0F" w:rsidRDefault="00F54D3C">
            <w:r>
              <w:rPr>
                <w:rFonts w:eastAsia="Arial"/>
                <w:sz w:val="20"/>
                <w:szCs w:val="20"/>
              </w:rPr>
              <w:t>举报受理记录表</w:t>
            </w:r>
          </w:p>
        </w:tc>
      </w:tr>
      <w:tr w:rsidR="00F01B0F">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rsidR="00F01B0F" w:rsidRDefault="00F54D3C">
            <w:pPr>
              <w:jc w:val="center"/>
            </w:pPr>
            <w:r>
              <w:rPr>
                <w:rFonts w:eastAsia="Arial"/>
                <w:b/>
                <w:bCs/>
                <w:sz w:val="20"/>
                <w:szCs w:val="20"/>
              </w:rPr>
              <w:t>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rsidR="00F01B0F" w:rsidRDefault="00F54D3C">
            <w:r>
              <w:rPr>
                <w:rFonts w:eastAsia="Arial"/>
                <w:sz w:val="20"/>
                <w:szCs w:val="20"/>
              </w:rPr>
              <w:t>初步评估</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rsidR="00F01B0F" w:rsidRDefault="00F54D3C">
            <w:r>
              <w:rPr>
                <w:rFonts w:eastAsia="Arial"/>
                <w:sz w:val="20"/>
                <w:szCs w:val="20"/>
              </w:rPr>
              <w:t>价值判断、三级分类、审批决策</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rsidR="00F01B0F" w:rsidRDefault="00F54D3C">
            <w:r>
              <w:rPr>
                <w:rFonts w:eastAsia="Arial"/>
                <w:sz w:val="20"/>
                <w:szCs w:val="20"/>
              </w:rPr>
              <w:t>评估报告/审批表</w:t>
            </w:r>
          </w:p>
        </w:tc>
      </w:tr>
      <w:tr w:rsidR="00F01B0F">
        <w:tc>
          <w:tcPr>
            <w:tcW w:w="8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80" w:type="dxa"/>
              <w:bottom w:w="80" w:type="dxa"/>
              <w:right w:w="80" w:type="dxa"/>
            </w:tcMar>
          </w:tcPr>
          <w:p w:rsidR="00F01B0F" w:rsidRDefault="00F54D3C">
            <w:pPr>
              <w:jc w:val="center"/>
            </w:pPr>
            <w:r>
              <w:rPr>
                <w:rFonts w:eastAsia="Arial"/>
                <w:b/>
                <w:bCs/>
                <w:sz w:val="20"/>
                <w:szCs w:val="20"/>
              </w:rPr>
              <w:t>3</w:t>
            </w:r>
          </w:p>
        </w:tc>
        <w:tc>
          <w:tcPr>
            <w:tcW w:w="20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80" w:type="dxa"/>
              <w:bottom w:w="80" w:type="dxa"/>
              <w:right w:w="80" w:type="dxa"/>
            </w:tcMar>
          </w:tcPr>
          <w:p w:rsidR="00F01B0F" w:rsidRDefault="00F54D3C">
            <w:r>
              <w:rPr>
                <w:rFonts w:eastAsia="Arial"/>
                <w:sz w:val="20"/>
                <w:szCs w:val="20"/>
              </w:rPr>
              <w:t>调查启动</w:t>
            </w:r>
          </w:p>
        </w:tc>
        <w:tc>
          <w:tcPr>
            <w:tcW w:w="3426" w:type="dxa"/>
            <w:tcBorders>
              <w:top w:val="single" w:sz="1" w:space="0" w:color="CCCCCC"/>
              <w:left w:val="single" w:sz="1" w:space="0" w:color="CCCCCC"/>
              <w:bottom w:val="single" w:sz="1" w:space="0" w:color="CCCCCC"/>
              <w:right w:val="single" w:sz="1" w:space="0" w:color="CCCCCC"/>
            </w:tcBorders>
            <w:shd w:val="clear" w:color="auto" w:fill="F1EFE8"/>
            <w:tcMar>
              <w:top w:w="80" w:type="dxa"/>
              <w:left w:w="80" w:type="dxa"/>
              <w:bottom w:w="80" w:type="dxa"/>
              <w:right w:w="80" w:type="dxa"/>
            </w:tcMar>
          </w:tcPr>
          <w:p w:rsidR="00F01B0F" w:rsidRDefault="00F54D3C">
            <w:r>
              <w:rPr>
                <w:rFonts w:eastAsia="Arial"/>
                <w:sz w:val="20"/>
                <w:szCs w:val="20"/>
              </w:rPr>
              <w:t>组建小组、制订方案、风险评估</w:t>
            </w:r>
          </w:p>
        </w:tc>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80" w:type="dxa"/>
              <w:bottom w:w="80" w:type="dxa"/>
              <w:right w:w="80" w:type="dxa"/>
            </w:tcMar>
          </w:tcPr>
          <w:p w:rsidR="00F01B0F" w:rsidRDefault="00F54D3C">
            <w:r>
              <w:rPr>
                <w:rFonts w:eastAsia="Arial"/>
                <w:sz w:val="20"/>
                <w:szCs w:val="20"/>
              </w:rPr>
              <w:t>调查方案</w:t>
            </w:r>
          </w:p>
        </w:tc>
      </w:tr>
      <w:tr w:rsidR="00F01B0F">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rsidR="00F01B0F" w:rsidRDefault="00F54D3C">
            <w:pPr>
              <w:jc w:val="center"/>
            </w:pPr>
            <w:r>
              <w:rPr>
                <w:rFonts w:eastAsia="Arial"/>
                <w:b/>
                <w:bCs/>
                <w:sz w:val="20"/>
                <w:szCs w:val="20"/>
              </w:rPr>
              <w:t>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rsidR="00F01B0F" w:rsidRDefault="00F54D3C">
            <w:r>
              <w:rPr>
                <w:rFonts w:eastAsia="Arial"/>
                <w:sz w:val="20"/>
                <w:szCs w:val="20"/>
              </w:rPr>
              <w:t>调查实施</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rsidR="00F01B0F" w:rsidRDefault="00F54D3C">
            <w:r>
              <w:rPr>
                <w:rFonts w:eastAsia="Arial"/>
                <w:sz w:val="20"/>
                <w:szCs w:val="20"/>
              </w:rPr>
              <w:t>六种手段综合运用、证据收集固定</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rsidR="00F01B0F" w:rsidRDefault="00F54D3C">
            <w:r>
              <w:rPr>
                <w:rFonts w:eastAsia="Arial"/>
                <w:sz w:val="20"/>
                <w:szCs w:val="20"/>
              </w:rPr>
              <w:t>问询笔录、证据清单</w:t>
            </w:r>
          </w:p>
        </w:tc>
      </w:tr>
      <w:tr w:rsidR="00F01B0F">
        <w:tc>
          <w:tcPr>
            <w:tcW w:w="8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80" w:type="dxa"/>
              <w:bottom w:w="80" w:type="dxa"/>
              <w:right w:w="80" w:type="dxa"/>
            </w:tcMar>
          </w:tcPr>
          <w:p w:rsidR="00F01B0F" w:rsidRDefault="00F54D3C">
            <w:pPr>
              <w:jc w:val="center"/>
            </w:pPr>
            <w:r>
              <w:rPr>
                <w:rFonts w:eastAsia="Arial"/>
                <w:b/>
                <w:bCs/>
                <w:sz w:val="20"/>
                <w:szCs w:val="20"/>
              </w:rPr>
              <w:t>5</w:t>
            </w:r>
          </w:p>
        </w:tc>
        <w:tc>
          <w:tcPr>
            <w:tcW w:w="20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80" w:type="dxa"/>
              <w:bottom w:w="80" w:type="dxa"/>
              <w:right w:w="80" w:type="dxa"/>
            </w:tcMar>
          </w:tcPr>
          <w:p w:rsidR="00F01B0F" w:rsidRDefault="00F54D3C">
            <w:r>
              <w:rPr>
                <w:rFonts w:eastAsia="Arial"/>
                <w:sz w:val="20"/>
                <w:szCs w:val="20"/>
              </w:rPr>
              <w:t>结案处置</w:t>
            </w:r>
          </w:p>
        </w:tc>
        <w:tc>
          <w:tcPr>
            <w:tcW w:w="3426" w:type="dxa"/>
            <w:tcBorders>
              <w:top w:val="single" w:sz="1" w:space="0" w:color="CCCCCC"/>
              <w:left w:val="single" w:sz="1" w:space="0" w:color="CCCCCC"/>
              <w:bottom w:val="single" w:sz="1" w:space="0" w:color="CCCCCC"/>
              <w:right w:val="single" w:sz="1" w:space="0" w:color="CCCCCC"/>
            </w:tcBorders>
            <w:shd w:val="clear" w:color="auto" w:fill="F1EFE8"/>
            <w:tcMar>
              <w:top w:w="80" w:type="dxa"/>
              <w:left w:w="80" w:type="dxa"/>
              <w:bottom w:w="80" w:type="dxa"/>
              <w:right w:w="80" w:type="dxa"/>
            </w:tcMar>
          </w:tcPr>
          <w:p w:rsidR="00F01B0F" w:rsidRDefault="00F54D3C">
            <w:r>
              <w:rPr>
                <w:rFonts w:eastAsia="Arial"/>
                <w:sz w:val="20"/>
                <w:szCs w:val="20"/>
              </w:rPr>
              <w:t>调查报告、处置措施、反馈通报</w:t>
            </w:r>
          </w:p>
        </w:tc>
        <w:tc>
          <w:tcPr>
            <w:tcW w:w="28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80" w:type="dxa"/>
              <w:bottom w:w="80" w:type="dxa"/>
              <w:right w:w="80" w:type="dxa"/>
            </w:tcMar>
          </w:tcPr>
          <w:p w:rsidR="00F01B0F" w:rsidRDefault="00F54D3C">
            <w:r>
              <w:rPr>
                <w:rFonts w:eastAsia="Arial"/>
                <w:sz w:val="20"/>
                <w:szCs w:val="20"/>
              </w:rPr>
              <w:t>调查报告、处置决定</w:t>
            </w:r>
          </w:p>
        </w:tc>
      </w:tr>
      <w:tr w:rsidR="00F01B0F">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rsidR="00F01B0F" w:rsidRDefault="00F54D3C">
            <w:pPr>
              <w:jc w:val="center"/>
            </w:pPr>
            <w:r>
              <w:rPr>
                <w:rFonts w:eastAsia="Arial"/>
                <w:b/>
                <w:bCs/>
                <w:sz w:val="20"/>
                <w:szCs w:val="20"/>
              </w:rPr>
              <w:t>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rsidR="00F01B0F" w:rsidRDefault="00F54D3C">
            <w:r>
              <w:rPr>
                <w:rFonts w:eastAsia="Arial"/>
                <w:sz w:val="20"/>
                <w:szCs w:val="20"/>
              </w:rPr>
              <w:t>归档闭环</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rsidR="00F01B0F" w:rsidRDefault="00F54D3C">
            <w:r>
              <w:rPr>
                <w:rFonts w:eastAsia="Arial"/>
                <w:sz w:val="20"/>
                <w:szCs w:val="20"/>
              </w:rPr>
              <w:t>材料归档、整改跟进、警示教育</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rsidR="00F01B0F" w:rsidRDefault="00F54D3C">
            <w:r>
              <w:rPr>
                <w:rFonts w:eastAsia="Arial"/>
                <w:sz w:val="20"/>
                <w:szCs w:val="20"/>
              </w:rPr>
              <w:t>归档材料包</w:t>
            </w:r>
          </w:p>
        </w:tc>
      </w:tr>
    </w:tbl>
    <w:p w:rsidR="00F01B0F" w:rsidRDefault="00F01B0F" w:rsidP="005E2553">
      <w:pPr>
        <w:spacing w:after="200"/>
        <w:rPr>
          <w:rFonts w:hint="eastAsia"/>
        </w:rPr>
      </w:pPr>
    </w:p>
    <w:p w:rsidR="00F01B0F" w:rsidRDefault="00F54D3C">
      <w:pPr>
        <w:pStyle w:val="1"/>
      </w:pPr>
      <w:r>
        <w:t>第五章  详细操作规程</w:t>
      </w:r>
    </w:p>
    <w:p w:rsidR="00F01B0F" w:rsidRDefault="00F54D3C">
      <w:pPr>
        <w:pStyle w:val="2"/>
      </w:pPr>
      <w:r>
        <w:t>第一节  举报受理与登记</w:t>
      </w:r>
    </w:p>
    <w:p w:rsidR="00F01B0F" w:rsidRDefault="00F54D3C">
      <w:pPr>
        <w:pStyle w:val="3"/>
      </w:pPr>
      <w:r>
        <w:t>5.1.1  举报渠道建设</w:t>
      </w:r>
    </w:p>
    <w:p w:rsidR="00F01B0F" w:rsidRDefault="00F54D3C">
      <w:pPr>
        <w:spacing w:after="200"/>
      </w:pPr>
      <w:r>
        <w:rPr>
          <w:rFonts w:eastAsia="Arial"/>
        </w:rPr>
        <w:t>公司应构建多渠道、立体化的匿名举报受理体系，涵盖独立热线电话、专用加密电子邮箱、线上匿名举报平台、实体举报信箱等载体。各举报渠道应与被举报对象实行严格的制度隔离，由保卫部或审计监察部门指定专人独立管理，确保举报人身份信息在采集、传输、存储各环节均获得有效保护。</w:t>
      </w:r>
    </w:p>
    <w:p w:rsidR="00F01B0F" w:rsidRDefault="00F54D3C">
      <w:pPr>
        <w:pStyle w:val="3"/>
      </w:pPr>
      <w:r>
        <w:t>5.1.2  举报登记规范</w:t>
      </w:r>
    </w:p>
    <w:p w:rsidR="00F01B0F" w:rsidRDefault="00F54D3C">
      <w:pPr>
        <w:spacing w:after="120"/>
      </w:pPr>
      <w:r>
        <w:rPr>
          <w:rFonts w:eastAsia="Arial"/>
        </w:rPr>
        <w:t>（一）基本要求：受理人员收到匿名举报后，应即时、如实、规范地将举报信息予以登记，确保受理全过程有据可查、可追溯；</w:t>
      </w:r>
    </w:p>
    <w:p w:rsidR="00F01B0F" w:rsidRDefault="00F54D3C">
      <w:pPr>
        <w:spacing w:after="120"/>
      </w:pPr>
      <w:r>
        <w:rPr>
          <w:rFonts w:eastAsia="Arial"/>
        </w:rPr>
        <w:t>（二）分类处置：</w:t>
      </w:r>
    </w:p>
    <w:p w:rsidR="00F01B0F" w:rsidRDefault="00F54D3C">
      <w:pPr>
        <w:pStyle w:val="a4"/>
        <w:numPr>
          <w:ilvl w:val="0"/>
          <w:numId w:val="3"/>
        </w:numPr>
      </w:pPr>
      <w:r>
        <w:rPr>
          <w:rFonts w:eastAsia="Arial"/>
        </w:rPr>
        <w:t>对举报材料统一编号并建立受理台账，详实记录接收时间、举报内容摘要、举报形式等关键要素，形成完整的受理登记链条；</w:t>
      </w:r>
    </w:p>
    <w:p w:rsidR="00F01B0F" w:rsidRDefault="00F54D3C">
      <w:pPr>
        <w:pStyle w:val="a4"/>
        <w:numPr>
          <w:ilvl w:val="0"/>
          <w:numId w:val="3"/>
        </w:numPr>
      </w:pPr>
      <w:r>
        <w:rPr>
          <w:rFonts w:eastAsia="Arial"/>
        </w:rPr>
        <w:t>对电话形式的举报，应准确、完整记录举报内容；具备录音条件的，应在严格遵守保密原则的前提下同步录音留存，同时对举报人身份信息实施加密管理；</w:t>
      </w:r>
    </w:p>
    <w:p w:rsidR="00F01B0F" w:rsidRDefault="00F54D3C">
      <w:pPr>
        <w:pStyle w:val="a4"/>
        <w:numPr>
          <w:ilvl w:val="0"/>
          <w:numId w:val="3"/>
        </w:numPr>
      </w:pPr>
      <w:r>
        <w:rPr>
          <w:rFonts w:eastAsia="Arial"/>
        </w:rPr>
        <w:t>对电子邮件或网络举报，应即时下载或截屏固化保存，保持电子证据的原始状态，严禁对原始数据进行任何形式的修改或删减；</w:t>
      </w:r>
    </w:p>
    <w:p w:rsidR="00F01B0F" w:rsidRDefault="00F54D3C">
      <w:pPr>
        <w:pStyle w:val="a4"/>
        <w:numPr>
          <w:ilvl w:val="0"/>
          <w:numId w:val="3"/>
        </w:numPr>
        <w:spacing w:after="200"/>
      </w:pPr>
      <w:r>
        <w:rPr>
          <w:rFonts w:eastAsia="Arial"/>
        </w:rPr>
        <w:t>对信箱举报，应妥善保管信箱内全部实物材料（含U盘、文字举报信、照片等），保持信息完整性，同时对受理时间、信箱编号等关键节点予以留痕记录。</w:t>
      </w:r>
    </w:p>
    <w:p w:rsidR="00F01B0F" w:rsidRDefault="00F54D3C">
      <w:pPr>
        <w:pStyle w:val="2"/>
        <w:spacing w:before="300"/>
      </w:pPr>
      <w:r>
        <w:t>第二节  初步评估与分级</w:t>
      </w:r>
    </w:p>
    <w:p w:rsidR="00F01B0F" w:rsidRDefault="00F54D3C">
      <w:pPr>
        <w:pStyle w:val="3"/>
      </w:pPr>
      <w:r>
        <w:t>5.2.1  价值线索评估</w:t>
      </w:r>
    </w:p>
    <w:p w:rsidR="00F01B0F" w:rsidRDefault="00F54D3C">
      <w:pPr>
        <w:spacing w:after="120"/>
      </w:pPr>
      <w:r>
        <w:rPr>
          <w:rFonts w:eastAsia="Arial"/>
        </w:rPr>
        <w:t>并非所有匿名举报均需启动正式调查程序，初步评估阶段是决定后续调查走向的关键枢纽。评估人员应从以下维度对举报线索进行系统性价值评判：</w:t>
      </w:r>
    </w:p>
    <w:p w:rsidR="00F01B0F" w:rsidRDefault="00F54D3C">
      <w:pPr>
        <w:pStyle w:val="a4"/>
        <w:numPr>
          <w:ilvl w:val="0"/>
          <w:numId w:val="3"/>
        </w:numPr>
      </w:pPr>
      <w:r>
        <w:rPr>
          <w:rFonts w:eastAsia="Arial"/>
        </w:rPr>
        <w:t>具体性：举报内容是否明确指向特定人员、时间、地点及事件，信息颗粒度是否足以支撑后续核查；</w:t>
      </w:r>
    </w:p>
    <w:p w:rsidR="00F01B0F" w:rsidRDefault="00F54D3C">
      <w:pPr>
        <w:pStyle w:val="a4"/>
        <w:numPr>
          <w:ilvl w:val="0"/>
          <w:numId w:val="3"/>
        </w:numPr>
      </w:pPr>
      <w:r>
        <w:rPr>
          <w:rFonts w:eastAsia="Arial"/>
        </w:rPr>
        <w:lastRenderedPageBreak/>
        <w:t>可核查性：是否存在可调取或可核验的证据材料，或相关证据因时间跨度已不可逆转地灭失（如监控覆盖周期已过、电子台账被销毁、人员门禁记录缺失等），需对证据存活状态进行审慎评估；</w:t>
      </w:r>
    </w:p>
    <w:p w:rsidR="00F01B0F" w:rsidRDefault="00F54D3C">
      <w:pPr>
        <w:pStyle w:val="a4"/>
        <w:numPr>
          <w:ilvl w:val="0"/>
          <w:numId w:val="3"/>
        </w:numPr>
      </w:pPr>
      <w:r>
        <w:rPr>
          <w:rFonts w:eastAsia="Arial"/>
        </w:rPr>
        <w:t>严重程度：所涉行为系内部违纪、违法还是涉嫌刑事犯罪。依据保卫"五防"原则进行分类研判，将举报内容归入公司泄密事件、黑客破坏信息安全、间谍窃取商业秘密、意外损失或盗窃（内盗/外盗）等类别，据此匹配相应处置级别。</w:t>
      </w:r>
    </w:p>
    <w:p w:rsidR="00F01B0F" w:rsidRDefault="00F54D3C">
      <w:pPr>
        <w:spacing w:after="200"/>
      </w:pPr>
      <w:r>
        <w:rPr>
          <w:rFonts w:eastAsia="Arial"/>
        </w:rPr>
        <w:t>对于内容模糊、指向不明的匿名举报，应予以存档备查并保持动态关注；后续若发现新线索或补充证据，应重新启动评估程序并作出相应处置。</w:t>
      </w:r>
    </w:p>
    <w:p w:rsidR="00F01B0F" w:rsidRDefault="00F54D3C">
      <w:pPr>
        <w:pStyle w:val="3"/>
      </w:pPr>
      <w:r>
        <w:t>5.2.2  分级处理机制</w:t>
      </w:r>
    </w:p>
    <w:p w:rsidR="00F01B0F" w:rsidRDefault="00F54D3C">
      <w:pPr>
        <w:spacing w:after="200"/>
      </w:pPr>
      <w:r>
        <w:rPr>
          <w:rFonts w:eastAsia="Arial"/>
        </w:rPr>
        <w:t>依据上述评估维度，公司应建立三级分类处置机制：</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500"/>
        <w:gridCol w:w="4326"/>
      </w:tblGrid>
      <w:tr w:rsidR="00F01B0F">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80" w:type="dxa"/>
              <w:bottom w:w="80" w:type="dxa"/>
              <w:right w:w="80" w:type="dxa"/>
            </w:tcMar>
          </w:tcPr>
          <w:p w:rsidR="00F01B0F" w:rsidRDefault="00F54D3C">
            <w:pPr>
              <w:jc w:val="center"/>
            </w:pPr>
            <w:r>
              <w:rPr>
                <w:rFonts w:eastAsia="Arial"/>
                <w:b/>
                <w:bCs/>
                <w:color w:val="FFFFFF"/>
                <w:sz w:val="20"/>
                <w:szCs w:val="20"/>
              </w:rPr>
              <w:t>级别</w:t>
            </w:r>
          </w:p>
        </w:tc>
        <w:tc>
          <w:tcPr>
            <w:tcW w:w="3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80" w:type="dxa"/>
              <w:bottom w:w="80" w:type="dxa"/>
              <w:right w:w="80" w:type="dxa"/>
            </w:tcMar>
          </w:tcPr>
          <w:p w:rsidR="00F01B0F" w:rsidRDefault="00F54D3C">
            <w:pPr>
              <w:jc w:val="center"/>
            </w:pPr>
            <w:r>
              <w:rPr>
                <w:rFonts w:eastAsia="Arial"/>
                <w:b/>
                <w:bCs/>
                <w:color w:val="FFFFFF"/>
                <w:sz w:val="20"/>
                <w:szCs w:val="20"/>
              </w:rPr>
              <w:t>情形</w:t>
            </w:r>
          </w:p>
        </w:tc>
        <w:tc>
          <w:tcPr>
            <w:tcW w:w="43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80" w:type="dxa"/>
              <w:bottom w:w="80" w:type="dxa"/>
              <w:right w:w="80" w:type="dxa"/>
            </w:tcMar>
          </w:tcPr>
          <w:p w:rsidR="00F01B0F" w:rsidRDefault="00F54D3C">
            <w:pPr>
              <w:jc w:val="center"/>
            </w:pPr>
            <w:r>
              <w:rPr>
                <w:rFonts w:eastAsia="Arial"/>
                <w:b/>
                <w:bCs/>
                <w:color w:val="FFFFFF"/>
                <w:sz w:val="20"/>
                <w:szCs w:val="20"/>
              </w:rPr>
              <w:t>处理方式</w:t>
            </w:r>
          </w:p>
        </w:tc>
      </w:tr>
      <w:tr w:rsidR="00F01B0F">
        <w:tc>
          <w:tcPr>
            <w:tcW w:w="1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80" w:type="dxa"/>
              <w:bottom w:w="80" w:type="dxa"/>
              <w:right w:w="80" w:type="dxa"/>
            </w:tcMar>
          </w:tcPr>
          <w:p w:rsidR="00F01B0F" w:rsidRDefault="00F54D3C">
            <w:pPr>
              <w:jc w:val="center"/>
            </w:pPr>
            <w:r>
              <w:rPr>
                <w:rFonts w:eastAsia="Arial"/>
                <w:b/>
                <w:bCs/>
                <w:sz w:val="20"/>
                <w:szCs w:val="20"/>
              </w:rPr>
              <w:t>一级</w:t>
            </w:r>
          </w:p>
        </w:tc>
        <w:tc>
          <w:tcPr>
            <w:tcW w:w="3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80" w:type="dxa"/>
              <w:bottom w:w="80" w:type="dxa"/>
              <w:right w:w="80" w:type="dxa"/>
            </w:tcMar>
          </w:tcPr>
          <w:p w:rsidR="00F01B0F" w:rsidRDefault="00F54D3C">
            <w:pPr>
              <w:jc w:val="left"/>
            </w:pPr>
            <w:r>
              <w:rPr>
                <w:rFonts w:eastAsia="Arial"/>
                <w:sz w:val="20"/>
                <w:szCs w:val="20"/>
              </w:rPr>
              <w:t>内容空洞、无可查线索</w:t>
            </w:r>
          </w:p>
        </w:tc>
        <w:tc>
          <w:tcPr>
            <w:tcW w:w="43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80" w:type="dxa"/>
              <w:bottom w:w="80" w:type="dxa"/>
              <w:right w:w="80" w:type="dxa"/>
            </w:tcMar>
          </w:tcPr>
          <w:p w:rsidR="00F01B0F" w:rsidRDefault="00F54D3C">
            <w:pPr>
              <w:jc w:val="left"/>
            </w:pPr>
            <w:r>
              <w:rPr>
                <w:rFonts w:eastAsia="Arial"/>
                <w:sz w:val="20"/>
                <w:szCs w:val="20"/>
              </w:rPr>
              <w:t>存档备案、持续关注，暂不启动调查</w:t>
            </w:r>
          </w:p>
        </w:tc>
      </w:tr>
      <w:tr w:rsidR="00F01B0F">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rsidR="00F01B0F" w:rsidRDefault="00F54D3C">
            <w:pPr>
              <w:jc w:val="center"/>
            </w:pPr>
            <w:r>
              <w:rPr>
                <w:rFonts w:eastAsia="Arial"/>
                <w:b/>
                <w:bCs/>
                <w:sz w:val="20"/>
                <w:szCs w:val="20"/>
              </w:rPr>
              <w:t>二级</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rsidR="00F01B0F" w:rsidRDefault="00F54D3C">
            <w:pPr>
              <w:jc w:val="left"/>
            </w:pPr>
            <w:r>
              <w:rPr>
                <w:rFonts w:eastAsia="Arial"/>
                <w:sz w:val="20"/>
                <w:szCs w:val="20"/>
              </w:rPr>
              <w:t>存在一定指向但证据链条薄弱</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rsidR="00F01B0F" w:rsidRDefault="00F54D3C">
            <w:pPr>
              <w:jc w:val="left"/>
            </w:pPr>
            <w:r>
              <w:rPr>
                <w:rFonts w:eastAsia="Arial"/>
                <w:sz w:val="20"/>
                <w:szCs w:val="20"/>
              </w:rPr>
              <w:t>开展初步核实，暂不启动正式调查</w:t>
            </w:r>
          </w:p>
        </w:tc>
      </w:tr>
      <w:tr w:rsidR="00F01B0F">
        <w:tc>
          <w:tcPr>
            <w:tcW w:w="1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80" w:type="dxa"/>
              <w:bottom w:w="80" w:type="dxa"/>
              <w:right w:w="80" w:type="dxa"/>
            </w:tcMar>
          </w:tcPr>
          <w:p w:rsidR="00F01B0F" w:rsidRDefault="00F54D3C">
            <w:pPr>
              <w:jc w:val="center"/>
            </w:pPr>
            <w:r>
              <w:rPr>
                <w:rFonts w:eastAsia="Arial"/>
                <w:b/>
                <w:bCs/>
                <w:sz w:val="20"/>
                <w:szCs w:val="20"/>
              </w:rPr>
              <w:t>三级</w:t>
            </w:r>
          </w:p>
        </w:tc>
        <w:tc>
          <w:tcPr>
            <w:tcW w:w="3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80" w:type="dxa"/>
              <w:bottom w:w="80" w:type="dxa"/>
              <w:right w:w="80" w:type="dxa"/>
            </w:tcMar>
          </w:tcPr>
          <w:p w:rsidR="00F01B0F" w:rsidRDefault="00F54D3C">
            <w:pPr>
              <w:jc w:val="left"/>
            </w:pPr>
            <w:r>
              <w:rPr>
                <w:rFonts w:eastAsia="Arial"/>
                <w:sz w:val="20"/>
                <w:szCs w:val="20"/>
              </w:rPr>
              <w:t>指向明确、证据初步支撑</w:t>
            </w:r>
          </w:p>
        </w:tc>
        <w:tc>
          <w:tcPr>
            <w:tcW w:w="43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80" w:type="dxa"/>
              <w:bottom w:w="80" w:type="dxa"/>
              <w:right w:w="80" w:type="dxa"/>
            </w:tcMar>
          </w:tcPr>
          <w:p w:rsidR="00F01B0F" w:rsidRDefault="00F54D3C">
            <w:pPr>
              <w:jc w:val="left"/>
            </w:pPr>
            <w:r>
              <w:rPr>
                <w:rFonts w:eastAsia="Arial"/>
                <w:sz w:val="20"/>
                <w:szCs w:val="20"/>
              </w:rPr>
              <w:t>启动正式调查程序，涉嫌犯罪的同步移送公安机关</w:t>
            </w:r>
          </w:p>
        </w:tc>
      </w:tr>
    </w:tbl>
    <w:p w:rsidR="00F01B0F" w:rsidRDefault="00F54D3C">
      <w:pPr>
        <w:pStyle w:val="3"/>
      </w:pPr>
      <w:r>
        <w:t>5.2.3  审批流程</w:t>
      </w:r>
    </w:p>
    <w:p w:rsidR="00F01B0F" w:rsidRDefault="00F54D3C">
      <w:pPr>
        <w:spacing w:after="300"/>
      </w:pPr>
      <w:r>
        <w:rPr>
          <w:rFonts w:eastAsia="Arial"/>
        </w:rPr>
        <w:t>公司人员的举报受理应由保卫部/审计监察部门统一归口管理。对涉及普通员工及中级管理人员的匿名举报，经初步评估后报管理层审批决定是否受理；对涉及高级管理人员的举报，应先行核实基本情况，再依据公司制度及管理权限逐级上报处理。</w:t>
      </w:r>
    </w:p>
    <w:p w:rsidR="00F01B0F" w:rsidRDefault="00F54D3C">
      <w:pPr>
        <w:pStyle w:val="2"/>
      </w:pPr>
      <w:r>
        <w:t>第三节  正式启动调查</w:t>
      </w:r>
    </w:p>
    <w:p w:rsidR="00F01B0F" w:rsidRDefault="00F54D3C">
      <w:pPr>
        <w:pStyle w:val="3"/>
      </w:pPr>
      <w:r>
        <w:t>5.3.1  组建调查小组</w:t>
      </w:r>
    </w:p>
    <w:p w:rsidR="00F01B0F" w:rsidRDefault="00F54D3C">
      <w:pPr>
        <w:spacing w:after="300"/>
      </w:pPr>
      <w:r>
        <w:rPr>
          <w:rFonts w:eastAsia="Arial"/>
        </w:rPr>
        <w:t>匿名举报案件经审批正式启动调查后，应即行组建专项调查小组。调查小组由调查人员及必要的协同联络人员（含相关领导、业务经理等）组成，全程实行严格的知悉范围管控。调查部门人员在开展实地调查或对外沟通联络时，应审慎研判是否需要将举报信息内容向协同人员披露，遵循"最小知悉"原则。必要时可引入公安机关对接资源，形成联动协作机制。</w:t>
      </w:r>
    </w:p>
    <w:p w:rsidR="00F01B0F" w:rsidRDefault="00F54D3C">
      <w:pPr>
        <w:pStyle w:val="3"/>
      </w:pPr>
      <w:r>
        <w:t>5.3.2  制订调查方案</w:t>
      </w:r>
    </w:p>
    <w:p w:rsidR="00F01B0F" w:rsidRDefault="00F54D3C">
      <w:pPr>
        <w:spacing w:after="200"/>
      </w:pPr>
      <w:r>
        <w:rPr>
          <w:rFonts w:eastAsia="Arial"/>
        </w:rPr>
        <w:t>调查启动前应进行内部研判，充分识别调查难点：</w:t>
      </w:r>
    </w:p>
    <w:p w:rsidR="00F01B0F" w:rsidRDefault="00F54D3C">
      <w:pPr>
        <w:pStyle w:val="a4"/>
        <w:numPr>
          <w:ilvl w:val="0"/>
          <w:numId w:val="3"/>
        </w:numPr>
      </w:pPr>
      <w:r>
        <w:rPr>
          <w:rFonts w:eastAsia="Arial"/>
        </w:rPr>
        <w:t>常规举报调查一般采取"由案到人"路径，即先行固定相关证据，再锁定嫌疑人员。但匿名举报的核心难点在于证据和证人的先天缺失，调查路径需转为"由人到案"，即从已知的被举报人入手，逆向核查其行为轨迹，进而发现其涉嫌的违法违纪事实；</w:t>
      </w:r>
    </w:p>
    <w:p w:rsidR="00F01B0F" w:rsidRDefault="00F54D3C">
      <w:pPr>
        <w:pStyle w:val="a4"/>
        <w:numPr>
          <w:ilvl w:val="0"/>
          <w:numId w:val="3"/>
        </w:numPr>
      </w:pPr>
      <w:r>
        <w:rPr>
          <w:rFonts w:eastAsia="Arial"/>
        </w:rPr>
        <w:t>企业稽查调查人员不具备执法权限，其对被举报人制作的问询笔录不具法律效力，无法直接作为移送公安机关的法定证据；同时，调取被举报人资金流水等敏感信息，须以被举报人自愿且主动配合为前提，调查手段存在客观约束。</w:t>
      </w:r>
    </w:p>
    <w:p w:rsidR="00F01B0F" w:rsidRDefault="00F54D3C">
      <w:pPr>
        <w:spacing w:after="200"/>
      </w:pPr>
      <w:r>
        <w:rPr>
          <w:rFonts w:eastAsia="Arial"/>
        </w:rPr>
        <w:t>调查人员应据此制定周密调查方案，内容应涵盖：调查范围与边界、调查时限与里程碑、所需资源配置、人员分工与职责、证据收集计划、调查风险评估及应急预案等。事先充分推演、合理分工是保障调查成效的基本前提。</w:t>
      </w:r>
    </w:p>
    <w:p w:rsidR="00F01B0F" w:rsidRDefault="00F54D3C">
      <w:pPr>
        <w:pStyle w:val="a4"/>
        <w:numPr>
          <w:ilvl w:val="0"/>
          <w:numId w:val="3"/>
        </w:numPr>
        <w:spacing w:after="300"/>
      </w:pPr>
      <w:r>
        <w:rPr>
          <w:rFonts w:eastAsia="Arial"/>
        </w:rPr>
        <w:t>调查方案经分管领导审批后方可启动执行，调查过程中应建立定期汇报机制，及时通报进展与风险，确保管理层对案件调查保持动态决策能力。</w:t>
      </w:r>
    </w:p>
    <w:p w:rsidR="00F01B0F" w:rsidRDefault="00F54D3C">
      <w:pPr>
        <w:pStyle w:val="2"/>
      </w:pPr>
      <w:r>
        <w:lastRenderedPageBreak/>
        <w:t>第四节  调查实施</w:t>
      </w:r>
    </w:p>
    <w:p w:rsidR="00F01B0F" w:rsidRDefault="00F54D3C">
      <w:pPr>
        <w:pStyle w:val="3"/>
      </w:pPr>
      <w:bookmarkStart w:id="0" w:name="_GoBack"/>
      <w:bookmarkEnd w:id="0"/>
      <w:r>
        <w:t>5.4.1  调查权限</w:t>
      </w:r>
    </w:p>
    <w:p w:rsidR="00F01B0F" w:rsidRDefault="00F54D3C">
      <w:pPr>
        <w:spacing w:after="300"/>
      </w:pPr>
      <w:r>
        <w:rPr>
          <w:rFonts w:eastAsia="Arial"/>
        </w:rPr>
        <w:t>调查人员的调查权限与员工隐私权之间应实现合理平衡。调查过程中涉及公司人员公开工作记录、OA系统公开信息、人员进出门禁记录、车辆轨迹信息等企业内部数据，调查人员经内部授权后可依法调阅并留存。</w:t>
      </w:r>
    </w:p>
    <w:p w:rsidR="00F01B0F" w:rsidRDefault="00F54D3C">
      <w:pPr>
        <w:pStyle w:val="3"/>
      </w:pPr>
      <w:r>
        <w:t>5.4.2  调查手段</w:t>
      </w:r>
    </w:p>
    <w:p w:rsidR="00F01B0F" w:rsidRDefault="00F54D3C">
      <w:pPr>
        <w:spacing w:after="120"/>
      </w:pPr>
      <w:r>
        <w:rPr>
          <w:rFonts w:eastAsia="Arial"/>
        </w:rPr>
        <w:t>依据调查方案，调查人员可综合运用以下六种调查手段：</w:t>
      </w:r>
    </w:p>
    <w:p w:rsidR="00F01B0F" w:rsidRDefault="00F54D3C">
      <w:pPr>
        <w:spacing w:after="80"/>
      </w:pPr>
      <w:r>
        <w:rPr>
          <w:rFonts w:eastAsia="Arial"/>
          <w:b/>
          <w:bCs/>
        </w:rPr>
        <w:t>（一）关联关系调查</w:t>
      </w:r>
    </w:p>
    <w:p w:rsidR="00F01B0F" w:rsidRDefault="00F54D3C">
      <w:pPr>
        <w:spacing w:after="160"/>
      </w:pPr>
      <w:r>
        <w:rPr>
          <w:rFonts w:eastAsia="Arial"/>
        </w:rPr>
        <w:t>正式调查启动前，应优先排查被举报人与举报人之间是否存在非常规关联关系（如上下级、前同事、利益冲突等），同时对举报信息所涉人员进行初步画像评估，以较低成本研判案件是否具备深入调查的价值基础。</w:t>
      </w:r>
    </w:p>
    <w:p w:rsidR="00F01B0F" w:rsidRDefault="00F54D3C">
      <w:pPr>
        <w:spacing w:after="80"/>
      </w:pPr>
      <w:r>
        <w:rPr>
          <w:rFonts w:eastAsia="Arial"/>
          <w:b/>
          <w:bCs/>
        </w:rPr>
        <w:t>（二）电子取证分析</w:t>
      </w:r>
    </w:p>
    <w:p w:rsidR="00F01B0F" w:rsidRDefault="00F54D3C">
      <w:pPr>
        <w:spacing w:after="160"/>
      </w:pPr>
      <w:r>
        <w:rPr>
          <w:rFonts w:eastAsia="Arial"/>
        </w:rPr>
        <w:t>从被举报人的工作电脑、企业微信、工作邮箱等终端设备中依法提取相关电子证据，包括岗位职责文档、工作邮件、关键业务资料等；同时调取与举报事件相关的审批流程单证、电子台账等系统留痕数据。</w:t>
      </w:r>
    </w:p>
    <w:p w:rsidR="00F01B0F" w:rsidRDefault="00F54D3C">
      <w:pPr>
        <w:spacing w:after="80"/>
      </w:pPr>
      <w:r>
        <w:rPr>
          <w:rFonts w:eastAsia="Arial"/>
          <w:b/>
          <w:bCs/>
        </w:rPr>
        <w:t>（三）书证材料梳理</w:t>
      </w:r>
    </w:p>
    <w:p w:rsidR="00F01B0F" w:rsidRDefault="00F54D3C">
      <w:pPr>
        <w:spacing w:after="160"/>
      </w:pPr>
      <w:r>
        <w:rPr>
          <w:rFonts w:eastAsia="Arial"/>
        </w:rPr>
        <w:t>调取与被举报事项相关的书面台账、合同、付款记录、报销凭证、审批流程单等书面材料，客观还原其职务行为轨迹与业务往来全貌。</w:t>
      </w:r>
    </w:p>
    <w:p w:rsidR="00F01B0F" w:rsidRDefault="00F54D3C">
      <w:pPr>
        <w:spacing w:after="80"/>
      </w:pPr>
      <w:r>
        <w:rPr>
          <w:rFonts w:eastAsia="Arial"/>
          <w:b/>
          <w:bCs/>
        </w:rPr>
        <w:t>（四）证人证言的收集</w:t>
      </w:r>
    </w:p>
    <w:p w:rsidR="00F01B0F" w:rsidRDefault="00F54D3C">
      <w:pPr>
        <w:spacing w:after="160"/>
      </w:pPr>
      <w:r>
        <w:rPr>
          <w:rFonts w:eastAsia="Arial"/>
        </w:rPr>
        <w:t>经内部研判后，应先通过被举报人的上级人员外围了解其基本情况，包括工作职级、工作内容、性格特点、人员关系等。匿名举报人的身份需依据已有证据线索进行审慎甄别与查找。</w:t>
      </w:r>
    </w:p>
    <w:p w:rsidR="00F01B0F" w:rsidRDefault="00F54D3C">
      <w:pPr>
        <w:spacing w:after="80"/>
      </w:pPr>
      <w:r>
        <w:rPr>
          <w:rFonts w:eastAsia="Arial"/>
          <w:b/>
          <w:bCs/>
        </w:rPr>
        <w:t>（五）人员的合规问询</w:t>
      </w:r>
    </w:p>
    <w:p w:rsidR="00F01B0F" w:rsidRDefault="00F54D3C">
      <w:pPr>
        <w:spacing w:after="160"/>
      </w:pPr>
      <w:r>
        <w:rPr>
          <w:rFonts w:eastAsia="Arial"/>
        </w:rPr>
        <w:t>问询应在掌握一定证据基础后启动，不宜过早暴露调查意图。问询的核心功能在于推动调查进程、验证已有发现，而非单纯获取信息。问询前应精心设计话术，灵活运用问询技巧。根据问询形式区分正式与非正式场景：正式问询须制作问询笔录，全程以执法记录仪录音录像固定证据，问询笔录完成后须经被问询人本人签字确认留痕；非正式问询由调查人员根据案情研判灵活把握，问询结束后应对谈话要点形成书面总结并上报。</w:t>
      </w:r>
    </w:p>
    <w:p w:rsidR="00F01B0F" w:rsidRDefault="00F54D3C">
      <w:pPr>
        <w:spacing w:after="80"/>
      </w:pPr>
      <w:r>
        <w:rPr>
          <w:rFonts w:eastAsia="Arial"/>
          <w:b/>
          <w:bCs/>
        </w:rPr>
        <w:t>（六）举报地址的核定</w:t>
      </w:r>
    </w:p>
    <w:p w:rsidR="00F01B0F" w:rsidRDefault="00F54D3C">
      <w:pPr>
        <w:spacing w:after="200"/>
      </w:pPr>
      <w:r>
        <w:rPr>
          <w:rFonts w:eastAsia="Arial"/>
        </w:rPr>
        <w:t>若举报信息中含有具体地址的视频或图文材料，应对举报地址进行实地核定并拍照留痕，包括但不限于：举报地址的全景方位照片、举报视频拍摄视角的复勘照片、举报视频取景方位的定位照片，确保现场状况可追溯、可还原。</w:t>
      </w:r>
    </w:p>
    <w:p w:rsidR="00F01B0F" w:rsidRDefault="00F54D3C">
      <w:pPr>
        <w:pStyle w:val="3"/>
      </w:pPr>
      <w:r>
        <w:t>5.4.3  证据的搜集与固定</w:t>
      </w:r>
    </w:p>
    <w:p w:rsidR="00F01B0F" w:rsidRDefault="00F54D3C">
      <w:pPr>
        <w:spacing w:after="200"/>
      </w:pPr>
      <w:r>
        <w:rPr>
          <w:rFonts w:eastAsia="Arial"/>
        </w:rPr>
        <w:t>所有调查行为均应留痕记录，包括调查过程的阶段性总结汇报、调查难点与应对措施、调查过程中涉及的人员问询记录等。问询笔录须经被问询人签字确认，确保内容真实、完整，形成完整的证据链条。调查结论应报上级领导审核决策，研判是否需要移送公安机关处理。</w:t>
      </w:r>
    </w:p>
    <w:p w:rsidR="00F01B0F" w:rsidRDefault="00F54D3C">
      <w:pPr>
        <w:spacing w:after="300"/>
      </w:pPr>
      <w:r>
        <w:rPr>
          <w:rFonts w:eastAsia="Arial"/>
        </w:rPr>
        <w:t>公安机关立案后，调查人员应积极配合警方提供已掌握的相关证据，同时在协助过程中应审慎评估对公司声誉的潜在影响，防范舆情风险，确保调查行为合法合规。</w:t>
        <w:lastRenderedPageBreak/>
      </w:r>
    </w:p>
    <w:p w:rsidR="00F01B0F" w:rsidRDefault="00F54D3C">
      <w:pPr>
        <w:pStyle w:val="2"/>
      </w:pPr>
      <w:r>
        <w:t>第五节  结案与处置</w:t>
      </w:r>
    </w:p>
    <w:p w:rsidR="00F01B0F" w:rsidRDefault="00F54D3C">
      <w:pPr>
        <w:pStyle w:val="3"/>
      </w:pPr>
      <w:r>
        <w:t>5.5.1  撰写调查报告与汇报</w:t>
      </w:r>
    </w:p>
    <w:p w:rsidR="00F01B0F" w:rsidRDefault="00F54D3C">
      <w:pPr>
        <w:spacing w:after="300"/>
      </w:pPr>
      <w:r>
        <w:rPr>
          <w:rFonts w:eastAsia="Arial"/>
        </w:rPr>
        <w:t>调查人员完成既定调查程序后，应依据核查事实出具调查报告。报告应客观、完整地反映调查过程、证据材料、事实认定及结论建议等核心内容，同时将调查报告同步报送分管领导审阅，推进结案收尾工作。</w:t>
      </w:r>
    </w:p>
    <w:p w:rsidR="00F01B0F" w:rsidRDefault="00F54D3C">
      <w:pPr>
        <w:pStyle w:val="3"/>
      </w:pPr>
      <w:r>
        <w:t>5.5.2  处置措施</w:t>
      </w:r>
    </w:p>
    <w:p w:rsidR="00F01B0F" w:rsidRDefault="00F54D3C">
      <w:pPr>
        <w:spacing w:after="300"/>
      </w:pPr>
      <w:r>
        <w:rPr>
          <w:rFonts w:eastAsia="Arial"/>
        </w:rPr>
        <w:t>依据调查结论，结合国家法律法规及公司规章制度，采取相应处置措施。包括但不限于：内部纪律处分（警告、记过、辞退、开除）、追缴经济损失、向公安机关报案移送等。</w:t>
      </w:r>
    </w:p>
    <w:p w:rsidR="00F01B0F" w:rsidRDefault="00F54D3C">
      <w:pPr>
        <w:pStyle w:val="3"/>
      </w:pPr>
      <w:r>
        <w:t>5.5.3  反馈机制</w:t>
      </w:r>
    </w:p>
    <w:p w:rsidR="00F01B0F" w:rsidRDefault="00F54D3C">
      <w:pPr>
        <w:spacing w:after="300"/>
      </w:pPr>
      <w:r>
        <w:rPr>
          <w:rFonts w:eastAsia="Arial"/>
        </w:rPr>
        <w:t>鉴于匿名举报无法直接向举报人反馈调查结果，公司应根据调查结论，通过企业微信平台公司快讯或工作台通知公告等渠道进行表扬或通报批评。公司鼓励实名举报，承诺全程保密并维护举报人的合法权益，同时坚决支持举报人依法行使权利、维护自身利益。</w:t>
      </w:r>
    </w:p>
    <w:p w:rsidR="00F01B0F" w:rsidRDefault="00F54D3C">
      <w:pPr>
        <w:pStyle w:val="2"/>
      </w:pPr>
      <w:r>
        <w:t>第六节  存档与整理闭环</w:t>
      </w:r>
    </w:p>
    <w:p w:rsidR="00F01B0F" w:rsidRDefault="00F54D3C">
      <w:pPr>
        <w:pStyle w:val="3"/>
      </w:pPr>
      <w:r>
        <w:t>5.6.1  归档保存</w:t>
      </w:r>
    </w:p>
    <w:p w:rsidR="00F01B0F" w:rsidRDefault="00F54D3C">
      <w:pPr>
        <w:spacing w:after="300"/>
      </w:pPr>
      <w:r>
        <w:rPr>
          <w:rFonts w:eastAsia="Arial"/>
        </w:rPr>
        <w:t>调查材料应由保卫部/审计监察部门统一归档备查，归档范围包括：举报原始材料、调查过程记录、全部证据材料、调查报告、处置决定文件等。</w:t>
      </w:r>
    </w:p>
    <w:p w:rsidR="00F01B0F" w:rsidRDefault="00F54D3C">
      <w:pPr>
        <w:pStyle w:val="3"/>
      </w:pPr>
      <w:r>
        <w:t>5.6.2  整改建议</w:t>
      </w:r>
    </w:p>
    <w:p w:rsidR="00F01B0F" w:rsidRDefault="00F54D3C">
      <w:pPr>
        <w:spacing w:after="300"/>
      </w:pPr>
      <w:r>
        <w:rPr>
          <w:rFonts w:eastAsia="Arial"/>
        </w:rPr>
        <w:t>对查实的问题，调查报告中应包含管理漏洞分析与整改建议，推动相关制度流程的健全完善，从源头防范同类问题再次发生，实现闭环管理。</w:t>
      </w:r>
    </w:p>
    <w:p w:rsidR="00F01B0F" w:rsidRDefault="00F54D3C">
      <w:pPr>
        <w:pStyle w:val="3"/>
      </w:pPr>
      <w:r>
        <w:t>5.6.3  警示教育</w:t>
      </w:r>
    </w:p>
    <w:p w:rsidR="00F01B0F" w:rsidRDefault="00F54D3C">
      <w:pPr>
        <w:spacing w:after="300"/>
      </w:pPr>
      <w:r>
        <w:rPr>
          <w:rFonts w:eastAsia="Arial"/>
        </w:rPr>
        <w:t>在不泄露举报人身份信息的前提下，可对典型案例进行内部通报与警示教育，强化全员合规意识与廉洁从业自觉性。</w:t>
      </w:r>
    </w:p>
    <w:p w:rsidR="00F01B0F" w:rsidRDefault="00F54D3C">
      <w:pPr>
        <w:pStyle w:val="1"/>
      </w:pPr>
      <w:r>
        <w:t>第六章  特殊情形的处理</w:t>
      </w:r>
    </w:p>
    <w:p w:rsidR="00F01B0F" w:rsidRDefault="00F54D3C">
      <w:pPr>
        <w:pStyle w:val="3"/>
      </w:pPr>
      <w:r>
        <w:t>6.1  涉嫌刑事犯罪</w:t>
      </w:r>
    </w:p>
    <w:p w:rsidR="00F01B0F" w:rsidRDefault="00F54D3C">
      <w:pPr>
        <w:spacing w:after="300"/>
      </w:pPr>
      <w:r>
        <w:rPr>
          <w:rFonts w:eastAsia="Arial"/>
        </w:rPr>
        <w:t>如在初步核实或正式调查中发现举报内容涉嫌刑事犯罪（如职务侵占、商业贿赂、挪用资金等），企业应在采取证据保全措施的同时，主动向公安机关报案或移送案件线索，不得以内部处理替代司法追究。</w:t>
      </w:r>
    </w:p>
    <w:p w:rsidR="00F01B0F" w:rsidRDefault="00F54D3C">
      <w:pPr>
        <w:pStyle w:val="3"/>
      </w:pPr>
      <w:r>
        <w:t>6.2  举报不实情况的处理</w:t>
      </w:r>
    </w:p>
    <w:p w:rsidR="00F01B0F" w:rsidRDefault="00F54D3C">
      <w:pPr>
        <w:spacing w:after="300"/>
      </w:pPr>
      <w:r>
        <w:rPr>
          <w:rFonts w:eastAsia="Arial"/>
        </w:rPr>
        <w:t>经查证举报内容不实的，应及时澄清事实、消除不良影响。若举报人系恶意诬告陷害，应</w:t>
        <w:lastRenderedPageBreak/>
        <w:t>依法依规追究其责任。</w:t>
      </w:r>
    </w:p>
    <w:p w:rsidR="00F01B0F" w:rsidRDefault="00F54D3C">
      <w:pPr>
        <w:pStyle w:val="3"/>
      </w:pPr>
      <w:r>
        <w:t>6.3  举报人报复的防范</w:t>
      </w:r>
    </w:p>
    <w:p w:rsidR="00F01B0F" w:rsidRDefault="00F54D3C">
      <w:pPr>
        <w:spacing w:after="300"/>
      </w:pPr>
      <w:r>
        <w:rPr>
          <w:rFonts w:eastAsia="Arial"/>
        </w:rPr>
        <w:t>公司应建立举报人保护机制，对任何打击报复举报人的行为依法依规予以严肃查处，切实保障举报人的合法权益不受侵害。</w:t>
      </w:r>
    </w:p>
    <w:p w:rsidR="00F01B0F" w:rsidRDefault="00F54D3C">
      <w:pPr>
        <w:pStyle w:val="1"/>
      </w:pPr>
      <w:r>
        <w:t>附录  相关支持文件</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26"/>
        <w:gridCol w:w="3000"/>
      </w:tblGrid>
      <w:tr w:rsidR="00F01B0F">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80" w:type="dxa"/>
              <w:bottom w:w="80" w:type="dxa"/>
              <w:right w:w="80" w:type="dxa"/>
            </w:tcMar>
          </w:tcPr>
          <w:p w:rsidR="00F01B0F" w:rsidRDefault="00F54D3C">
            <w:pPr>
              <w:jc w:val="center"/>
            </w:pPr>
            <w:r>
              <w:rPr>
                <w:rFonts w:eastAsia="Arial"/>
                <w:b/>
                <w:bCs/>
                <w:color w:val="FFFFFF"/>
                <w:sz w:val="20"/>
                <w:szCs w:val="20"/>
              </w:rPr>
              <w:t>文件名称</w:t>
            </w:r>
          </w:p>
        </w:tc>
        <w:tc>
          <w:tcPr>
            <w:tcW w:w="30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80" w:type="dxa"/>
              <w:bottom w:w="80" w:type="dxa"/>
              <w:right w:w="80" w:type="dxa"/>
            </w:tcMar>
          </w:tcPr>
          <w:p w:rsidR="00F01B0F" w:rsidRDefault="00F54D3C">
            <w:pPr>
              <w:jc w:val="center"/>
            </w:pPr>
            <w:r>
              <w:rPr>
                <w:rFonts w:eastAsia="Arial"/>
                <w:b/>
                <w:bCs/>
                <w:color w:val="FFFFFF"/>
                <w:sz w:val="20"/>
                <w:szCs w:val="20"/>
              </w:rPr>
              <w:t>文件编号</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80" w:type="dxa"/>
              <w:bottom w:w="80" w:type="dxa"/>
              <w:right w:w="80" w:type="dxa"/>
            </w:tcMar>
          </w:tcPr>
          <w:p w:rsidR="00F01B0F" w:rsidRDefault="00F54D3C">
            <w:pPr>
              <w:jc w:val="center"/>
            </w:pPr>
            <w:r>
              <w:rPr>
                <w:rFonts w:eastAsia="Arial"/>
                <w:b/>
                <w:bCs/>
                <w:color w:val="FFFFFF"/>
                <w:sz w:val="20"/>
                <w:szCs w:val="20"/>
              </w:rPr>
              <w:t>备注</w:t>
            </w:r>
          </w:p>
        </w:tc>
      </w:tr>
      <w:tr w:rsidR="00F01B0F">
        <w:tc>
          <w:tcPr>
            <w:tcW w:w="30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80" w:type="dxa"/>
              <w:bottom w:w="80" w:type="dxa"/>
              <w:right w:w="80" w:type="dxa"/>
            </w:tcMar>
          </w:tcPr>
          <w:p w:rsidR="00F01B0F" w:rsidRDefault="00F54D3C">
            <w:pPr>
              <w:jc w:val="left"/>
            </w:pPr>
            <w:r>
              <w:rPr>
                <w:rFonts w:eastAsia="Arial"/>
                <w:sz w:val="20"/>
                <w:szCs w:val="20"/>
              </w:rPr>
              <w:t>保密管理制度</w:t>
            </w:r>
          </w:p>
        </w:tc>
        <w:tc>
          <w:tcPr>
            <w:tcW w:w="3026" w:type="dxa"/>
            <w:tcBorders>
              <w:top w:val="single" w:sz="1" w:space="0" w:color="CCCCCC"/>
              <w:left w:val="single" w:sz="1" w:space="0" w:color="CCCCCC"/>
              <w:bottom w:val="single" w:sz="1" w:space="0" w:color="CCCCCC"/>
              <w:right w:val="single" w:sz="1" w:space="0" w:color="CCCCCC"/>
            </w:tcBorders>
            <w:shd w:val="clear" w:color="auto" w:fill="F1EFE8"/>
            <w:tcMar>
              <w:top w:w="80" w:type="dxa"/>
              <w:left w:w="80" w:type="dxa"/>
              <w:bottom w:w="80" w:type="dxa"/>
              <w:right w:w="80" w:type="dxa"/>
            </w:tcMar>
          </w:tcPr>
          <w:p w:rsidR="00F01B0F" w:rsidRDefault="00F54D3C">
            <w:pPr>
              <w:jc w:val="center"/>
            </w:pPr>
            <w:r>
              <w:rPr>
                <w:rFonts w:eastAsia="Arial"/>
                <w:sz w:val="20"/>
                <w:szCs w:val="20"/>
              </w:rPr>
              <w:t>MD-001</w:t>
            </w:r>
          </w:p>
        </w:tc>
        <w:tc>
          <w:tcPr>
            <w:tcW w:w="30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80" w:type="dxa"/>
              <w:bottom w:w="80" w:type="dxa"/>
              <w:right w:w="80" w:type="dxa"/>
            </w:tcMar>
          </w:tcPr>
          <w:p w:rsidR="00F01B0F" w:rsidRDefault="00F54D3C">
            <w:pPr>
              <w:jc w:val="left"/>
            </w:pPr>
            <w:r>
              <w:rPr>
                <w:rFonts w:eastAsia="Arial"/>
                <w:sz w:val="20"/>
                <w:szCs w:val="20"/>
              </w:rPr>
              <w:t>适用</w:t>
            </w:r>
          </w:p>
        </w:tc>
      </w:tr>
      <w:tr w:rsidR="00F01B0F">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rsidR="00F01B0F" w:rsidRDefault="00F54D3C">
            <w:pPr>
              <w:jc w:val="left"/>
            </w:pPr>
            <w:r>
              <w:rPr>
                <w:rFonts w:eastAsia="Arial"/>
                <w:sz w:val="20"/>
                <w:szCs w:val="20"/>
              </w:rPr>
              <w:t>员工行为准则</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rsidR="00F01B0F" w:rsidRDefault="00F54D3C">
            <w:pPr>
              <w:jc w:val="center"/>
            </w:pPr>
            <w:r>
              <w:rPr>
                <w:rFonts w:eastAsia="Arial"/>
                <w:sz w:val="20"/>
                <w:szCs w:val="20"/>
              </w:rPr>
              <w:t>MD-002</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rsidR="00F01B0F" w:rsidRDefault="00F54D3C">
            <w:pPr>
              <w:jc w:val="left"/>
            </w:pPr>
            <w:r>
              <w:rPr>
                <w:rFonts w:eastAsia="Arial"/>
                <w:sz w:val="20"/>
                <w:szCs w:val="20"/>
              </w:rPr>
              <w:t>适用</w:t>
            </w:r>
          </w:p>
        </w:tc>
      </w:tr>
      <w:tr w:rsidR="00F01B0F">
        <w:tc>
          <w:tcPr>
            <w:tcW w:w="30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80" w:type="dxa"/>
              <w:bottom w:w="80" w:type="dxa"/>
              <w:right w:w="80" w:type="dxa"/>
            </w:tcMar>
          </w:tcPr>
          <w:p w:rsidR="00F01B0F" w:rsidRDefault="00F54D3C">
            <w:pPr>
              <w:jc w:val="left"/>
            </w:pPr>
            <w:r>
              <w:rPr>
                <w:rFonts w:eastAsia="Arial"/>
                <w:sz w:val="20"/>
                <w:szCs w:val="20"/>
              </w:rPr>
              <w:t>信息安全管理制度</w:t>
            </w:r>
          </w:p>
        </w:tc>
        <w:tc>
          <w:tcPr>
            <w:tcW w:w="3026" w:type="dxa"/>
            <w:tcBorders>
              <w:top w:val="single" w:sz="1" w:space="0" w:color="CCCCCC"/>
              <w:left w:val="single" w:sz="1" w:space="0" w:color="CCCCCC"/>
              <w:bottom w:val="single" w:sz="1" w:space="0" w:color="CCCCCC"/>
              <w:right w:val="single" w:sz="1" w:space="0" w:color="CCCCCC"/>
            </w:tcBorders>
            <w:shd w:val="clear" w:color="auto" w:fill="F1EFE8"/>
            <w:tcMar>
              <w:top w:w="80" w:type="dxa"/>
              <w:left w:w="80" w:type="dxa"/>
              <w:bottom w:w="80" w:type="dxa"/>
              <w:right w:w="80" w:type="dxa"/>
            </w:tcMar>
          </w:tcPr>
          <w:p w:rsidR="00F01B0F" w:rsidRDefault="00F54D3C">
            <w:pPr>
              <w:jc w:val="center"/>
            </w:pPr>
            <w:r>
              <w:rPr>
                <w:rFonts w:eastAsia="Arial"/>
                <w:sz w:val="20"/>
                <w:szCs w:val="20"/>
              </w:rPr>
              <w:t>MD-003</w:t>
            </w:r>
          </w:p>
        </w:tc>
        <w:tc>
          <w:tcPr>
            <w:tcW w:w="3000" w:type="dxa"/>
            <w:tcBorders>
              <w:top w:val="single" w:sz="1" w:space="0" w:color="CCCCCC"/>
              <w:left w:val="single" w:sz="1" w:space="0" w:color="CCCCCC"/>
              <w:bottom w:val="single" w:sz="1" w:space="0" w:color="CCCCCC"/>
              <w:right w:val="single" w:sz="1" w:space="0" w:color="CCCCCC"/>
            </w:tcBorders>
            <w:shd w:val="clear" w:color="auto" w:fill="F1EFE8"/>
            <w:tcMar>
              <w:top w:w="80" w:type="dxa"/>
              <w:left w:w="80" w:type="dxa"/>
              <w:bottom w:w="80" w:type="dxa"/>
              <w:right w:w="80" w:type="dxa"/>
            </w:tcMar>
          </w:tcPr>
          <w:p w:rsidR="00F01B0F" w:rsidRDefault="00F54D3C">
            <w:pPr>
              <w:jc w:val="left"/>
            </w:pPr>
            <w:r>
              <w:rPr>
                <w:rFonts w:eastAsia="Arial"/>
                <w:sz w:val="20"/>
                <w:szCs w:val="20"/>
              </w:rPr>
              <w:t>适用</w:t>
            </w:r>
          </w:p>
        </w:tc>
      </w:tr>
      <w:tr w:rsidR="00F01B0F">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rsidR="00F01B0F" w:rsidRDefault="00F54D3C">
            <w:pPr>
              <w:jc w:val="left"/>
            </w:pPr>
            <w:r>
              <w:rPr>
                <w:rFonts w:eastAsia="Arial"/>
                <w:sz w:val="20"/>
                <w:szCs w:val="20"/>
              </w:rPr>
              <w:t>举报奖励办法</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rsidR="00F01B0F" w:rsidRDefault="00F54D3C">
            <w:pPr>
              <w:jc w:val="center"/>
            </w:pPr>
            <w:r>
              <w:rPr>
                <w:rFonts w:eastAsia="Arial"/>
                <w:sz w:val="20"/>
                <w:szCs w:val="20"/>
              </w:rPr>
              <w:t>MD-004</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rsidR="00F01B0F" w:rsidRDefault="00F54D3C">
            <w:pPr>
              <w:jc w:val="left"/>
            </w:pPr>
            <w:r>
              <w:rPr>
                <w:rFonts w:eastAsia="Arial"/>
                <w:sz w:val="20"/>
                <w:szCs w:val="20"/>
              </w:rPr>
              <w:t>参考</w:t>
            </w:r>
          </w:p>
        </w:tc>
      </w:tr>
    </w:tbl>
    <w:p w:rsidR="00F54D3C" w:rsidRDefault="00F54D3C"/>
    <w:sectPr w:rsidR="00F54D3C">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450EA" w:rsidRDefault="00F450EA">
      <w:r>
        <w:separator/>
      </w:r>
    </w:p>
  </w:endnote>
  <w:endnote w:type="continuationSeparator" w:id="0">
    <w:p w:rsidR="00F450EA" w:rsidRDefault="00F450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01B0F" w:rsidRDefault="00F54D3C">
    <w:pPr>
      <w:jc w:val="center"/>
    </w:pPr>
    <w:r>
      <w:rPr>
        <w:rFonts w:eastAsia="Arial"/>
        <w:color w:val="888780"/>
        <w:sz w:val="18"/>
        <w:szCs w:val="18"/>
      </w:rPr>
      <w:t xml:space="preserve">第 </w:t>
    </w:r>
    <w:r>
      <w:rPr>
        <w:color w:val="888780"/>
        <w:sz w:val="18"/>
        <w:szCs w:val="18"/>
      </w:rPr>
      <w:fldChar w:fldCharType="begin"/>
    </w:r>
    <w:r>
      <w:rPr>
        <w:rFonts w:eastAsia="Arial"/>
        <w:color w:val="888780"/>
        <w:sz w:val="18"/>
        <w:szCs w:val="18"/>
      </w:rPr>
      <w:instrText>PAGE</w:instrText>
    </w:r>
    <w:r>
      <w:rPr>
        <w:color w:val="888780"/>
        <w:sz w:val="18"/>
        <w:szCs w:val="18"/>
      </w:rPr>
      <w:fldChar w:fldCharType="separate"/>
    </w:r>
    <w:r w:rsidR="002B7E23">
      <w:rPr>
        <w:rFonts w:eastAsia="Arial"/>
        <w:noProof/>
        <w:color w:val="888780"/>
        <w:sz w:val="18"/>
        <w:szCs w:val="18"/>
      </w:rPr>
      <w:t>1</w:t>
    </w:r>
    <w:r>
      <w:rPr>
        <w:color w:val="888780"/>
        <w:sz w:val="18"/>
        <w:szCs w:val="18"/>
      </w:rPr>
      <w:fldChar w:fldCharType="end"/>
    </w:r>
    <w:r>
      <w:rPr>
        <w:rFonts w:eastAsia="Arial"/>
        <w:color w:val="888780"/>
        <w:sz w:val="18"/>
        <w:szCs w:val="18"/>
      </w:rPr>
      <w:t xml:space="preserve"> </w:t>
    </w:r>
    <w:r>
      <w:rPr>
        <w:rFonts w:eastAsia="Arial"/>
        <w:color w:val="888780"/>
        <w:sz w:val="18"/>
        <w:szCs w:val="18"/>
      </w:rPr>
      <w:t xml:space="preserve">页 / 共 </w:t>
    </w:r>
    <w:r>
      <w:rPr>
        <w:color w:val="888780"/>
        <w:sz w:val="18"/>
        <w:szCs w:val="18"/>
      </w:rPr>
      <w:fldChar w:fldCharType="begin"/>
    </w:r>
    <w:r>
      <w:rPr>
        <w:rFonts w:eastAsia="Arial"/>
        <w:color w:val="888780"/>
        <w:sz w:val="18"/>
        <w:szCs w:val="18"/>
      </w:rPr>
      <w:instrText>NUMPAGES</w:instrText>
    </w:r>
    <w:r>
      <w:rPr>
        <w:color w:val="888780"/>
        <w:sz w:val="18"/>
        <w:szCs w:val="18"/>
      </w:rPr>
      <w:fldChar w:fldCharType="separate"/>
    </w:r>
    <w:r w:rsidR="002B7E23">
      <w:rPr>
        <w:rFonts w:eastAsia="Arial"/>
        <w:noProof/>
        <w:color w:val="888780"/>
        <w:sz w:val="18"/>
        <w:szCs w:val="18"/>
      </w:rPr>
      <w:t>8</w:t>
    </w:r>
    <w:r>
      <w:rPr>
        <w:color w:val="888780"/>
        <w:sz w:val="18"/>
        <w:szCs w:val="18"/>
      </w:rPr>
      <w:fldChar w:fldCharType="end"/>
    </w:r>
    <w:r>
      <w:rPr>
        <w:rFonts w:eastAsia="Arial"/>
        <w:color w:val="888780"/>
        <w:sz w:val="18"/>
        <w:szCs w:val="18"/>
      </w:rPr>
      <w:t xml:space="preserve"> 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450EA" w:rsidRDefault="00F450EA">
      <w:r>
        <w:separator/>
      </w:r>
    </w:p>
  </w:footnote>
  <w:footnote w:type="continuationSeparator" w:id="0">
    <w:p w:rsidR="00F450EA" w:rsidRDefault="00F450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01B0F" w:rsidRDefault="00F54D3C">
    <w:pPr>
      <w:jc w:val="right"/>
    </w:pPr>
    <w:r>
      <w:rPr>
        <w:rFonts w:eastAsia="Arial"/>
        <w:color w:val="888780"/>
        <w:sz w:val="18"/>
        <w:szCs w:val="18"/>
      </w:rPr>
      <w:t>内部文件 | 匿名举报案件调查工作标准操作规程</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21E032E"/>
    <w:multiLevelType w:val="hybridMultilevel"/>
    <w:tmpl w:val="588A3B50"/>
    <w:lvl w:ilvl="0" w:tplc="F050DC80">
      <w:start w:val="1"/>
      <w:numFmt w:val="decimal"/>
      <w:lvlText w:val="%1."/>
      <w:lvlJc w:val="left"/>
      <w:pPr>
        <w:ind w:left="720" w:hanging="360"/>
      </w:pPr>
    </w:lvl>
    <w:lvl w:ilvl="1" w:tplc="9D7AED14">
      <w:numFmt w:val="decimal"/>
      <w:lvlText w:val=""/>
      <w:lvlJc w:val="left"/>
    </w:lvl>
    <w:lvl w:ilvl="2" w:tplc="C3ECA988">
      <w:numFmt w:val="decimal"/>
      <w:lvlText w:val=""/>
      <w:lvlJc w:val="left"/>
    </w:lvl>
    <w:lvl w:ilvl="3" w:tplc="5E6E3B9C">
      <w:numFmt w:val="decimal"/>
      <w:lvlText w:val=""/>
      <w:lvlJc w:val="left"/>
    </w:lvl>
    <w:lvl w:ilvl="4" w:tplc="22662C82">
      <w:numFmt w:val="decimal"/>
      <w:lvlText w:val=""/>
      <w:lvlJc w:val="left"/>
    </w:lvl>
    <w:lvl w:ilvl="5" w:tplc="FF18EED0">
      <w:numFmt w:val="decimal"/>
      <w:lvlText w:val=""/>
      <w:lvlJc w:val="left"/>
    </w:lvl>
    <w:lvl w:ilvl="6" w:tplc="56F0A8BC">
      <w:numFmt w:val="decimal"/>
      <w:lvlText w:val=""/>
      <w:lvlJc w:val="left"/>
    </w:lvl>
    <w:lvl w:ilvl="7" w:tplc="A716A392">
      <w:numFmt w:val="decimal"/>
      <w:lvlText w:val=""/>
      <w:lvlJc w:val="left"/>
    </w:lvl>
    <w:lvl w:ilvl="8" w:tplc="B12C9AE6">
      <w:numFmt w:val="decimal"/>
      <w:lvlText w:val=""/>
      <w:lvlJc w:val="left"/>
    </w:lvl>
  </w:abstractNum>
  <w:abstractNum w:abstractNumId="1" w15:restartNumberingAfterBreak="0">
    <w:nsid w:val="4F2038AC"/>
    <w:multiLevelType w:val="hybridMultilevel"/>
    <w:tmpl w:val="B7C6DD18"/>
    <w:lvl w:ilvl="0" w:tplc="A42480F4">
      <w:start w:val="1"/>
      <w:numFmt w:val="bullet"/>
      <w:lvlText w:val="●"/>
      <w:lvlJc w:val="left"/>
      <w:pPr>
        <w:ind w:left="720" w:hanging="360"/>
      </w:pPr>
    </w:lvl>
    <w:lvl w:ilvl="1" w:tplc="B3CE623E">
      <w:start w:val="1"/>
      <w:numFmt w:val="bullet"/>
      <w:lvlText w:val="○"/>
      <w:lvlJc w:val="left"/>
      <w:pPr>
        <w:ind w:left="1440" w:hanging="360"/>
      </w:pPr>
    </w:lvl>
    <w:lvl w:ilvl="2" w:tplc="41E0B108">
      <w:start w:val="1"/>
      <w:numFmt w:val="bullet"/>
      <w:lvlText w:val="■"/>
      <w:lvlJc w:val="left"/>
      <w:pPr>
        <w:ind w:left="2160" w:hanging="360"/>
      </w:pPr>
    </w:lvl>
    <w:lvl w:ilvl="3" w:tplc="31EA6476">
      <w:start w:val="1"/>
      <w:numFmt w:val="bullet"/>
      <w:lvlText w:val="●"/>
      <w:lvlJc w:val="left"/>
      <w:pPr>
        <w:ind w:left="2880" w:hanging="360"/>
      </w:pPr>
    </w:lvl>
    <w:lvl w:ilvl="4" w:tplc="573C20FE">
      <w:start w:val="1"/>
      <w:numFmt w:val="bullet"/>
      <w:lvlText w:val="○"/>
      <w:lvlJc w:val="left"/>
      <w:pPr>
        <w:ind w:left="3600" w:hanging="360"/>
      </w:pPr>
    </w:lvl>
    <w:lvl w:ilvl="5" w:tplc="2A4894D6">
      <w:start w:val="1"/>
      <w:numFmt w:val="bullet"/>
      <w:lvlText w:val="■"/>
      <w:lvlJc w:val="left"/>
      <w:pPr>
        <w:ind w:left="4320" w:hanging="360"/>
      </w:pPr>
    </w:lvl>
    <w:lvl w:ilvl="6" w:tplc="479814E6">
      <w:start w:val="1"/>
      <w:numFmt w:val="bullet"/>
      <w:lvlText w:val="●"/>
      <w:lvlJc w:val="left"/>
      <w:pPr>
        <w:ind w:left="5040" w:hanging="360"/>
      </w:pPr>
    </w:lvl>
    <w:lvl w:ilvl="7" w:tplc="1FEAB960">
      <w:start w:val="1"/>
      <w:numFmt w:val="bullet"/>
      <w:lvlText w:val="●"/>
      <w:lvlJc w:val="left"/>
      <w:pPr>
        <w:ind w:left="5760" w:hanging="360"/>
      </w:pPr>
    </w:lvl>
    <w:lvl w:ilvl="8" w:tplc="0BD442FA">
      <w:start w:val="1"/>
      <w:numFmt w:val="bullet"/>
      <w:lvlText w:val="●"/>
      <w:lvlJc w:val="left"/>
      <w:pPr>
        <w:ind w:left="6480" w:hanging="360"/>
      </w:pPr>
    </w:lvl>
  </w:abstractNum>
  <w:abstractNum w:abstractNumId="2" w15:restartNumberingAfterBreak="0">
    <w:nsid w:val="5DF143ED"/>
    <w:multiLevelType w:val="hybridMultilevel"/>
    <w:tmpl w:val="46C2DF1C"/>
    <w:lvl w:ilvl="0" w:tplc="C396FD88">
      <w:start w:val="1"/>
      <w:numFmt w:val="decimal"/>
      <w:lvlText w:val="%1."/>
      <w:lvlJc w:val="left"/>
      <w:pPr>
        <w:ind w:left="720" w:hanging="360"/>
      </w:pPr>
    </w:lvl>
    <w:lvl w:ilvl="1" w:tplc="0B4841AC">
      <w:numFmt w:val="decimal"/>
      <w:lvlText w:val=""/>
      <w:lvlJc w:val="left"/>
    </w:lvl>
    <w:lvl w:ilvl="2" w:tplc="DDD48882">
      <w:numFmt w:val="decimal"/>
      <w:lvlText w:val=""/>
      <w:lvlJc w:val="left"/>
    </w:lvl>
    <w:lvl w:ilvl="3" w:tplc="49AEEDF2">
      <w:numFmt w:val="decimal"/>
      <w:lvlText w:val=""/>
      <w:lvlJc w:val="left"/>
    </w:lvl>
    <w:lvl w:ilvl="4" w:tplc="037E741C">
      <w:numFmt w:val="decimal"/>
      <w:lvlText w:val=""/>
      <w:lvlJc w:val="left"/>
    </w:lvl>
    <w:lvl w:ilvl="5" w:tplc="F7C02424">
      <w:numFmt w:val="decimal"/>
      <w:lvlText w:val=""/>
      <w:lvlJc w:val="left"/>
    </w:lvl>
    <w:lvl w:ilvl="6" w:tplc="CA26B7CE">
      <w:numFmt w:val="decimal"/>
      <w:lvlText w:val=""/>
      <w:lvlJc w:val="left"/>
    </w:lvl>
    <w:lvl w:ilvl="7" w:tplc="0360DB4E">
      <w:numFmt w:val="decimal"/>
      <w:lvlText w:val=""/>
      <w:lvlJc w:val="left"/>
    </w:lvl>
    <w:lvl w:ilvl="8" w:tplc="EEBE8FAE">
      <w:numFmt w:val="decimal"/>
      <w:lvlText w:val=""/>
      <w:lvlJc w:val="left"/>
    </w:lvl>
  </w:abstractNum>
  <w:abstractNum w:abstractNumId="3" w15:restartNumberingAfterBreak="0">
    <w:nsid w:val="689B425C"/>
    <w:multiLevelType w:val="hybridMultilevel"/>
    <w:tmpl w:val="235A77B8"/>
    <w:lvl w:ilvl="0" w:tplc="56A469CA">
      <w:start w:val="1"/>
      <w:numFmt w:val="decimal"/>
      <w:lvlText w:val="%1."/>
      <w:lvlJc w:val="left"/>
      <w:pPr>
        <w:ind w:left="720" w:hanging="360"/>
      </w:pPr>
    </w:lvl>
    <w:lvl w:ilvl="1" w:tplc="D012EB2E">
      <w:numFmt w:val="decimal"/>
      <w:lvlText w:val=""/>
      <w:lvlJc w:val="left"/>
    </w:lvl>
    <w:lvl w:ilvl="2" w:tplc="F65E3002">
      <w:numFmt w:val="decimal"/>
      <w:lvlText w:val=""/>
      <w:lvlJc w:val="left"/>
    </w:lvl>
    <w:lvl w:ilvl="3" w:tplc="143EF250">
      <w:numFmt w:val="decimal"/>
      <w:lvlText w:val=""/>
      <w:lvlJc w:val="left"/>
    </w:lvl>
    <w:lvl w:ilvl="4" w:tplc="9078D032">
      <w:numFmt w:val="decimal"/>
      <w:lvlText w:val=""/>
      <w:lvlJc w:val="left"/>
    </w:lvl>
    <w:lvl w:ilvl="5" w:tplc="C17C47A8">
      <w:numFmt w:val="decimal"/>
      <w:lvlText w:val=""/>
      <w:lvlJc w:val="left"/>
    </w:lvl>
    <w:lvl w:ilvl="6" w:tplc="81787D94">
      <w:numFmt w:val="decimal"/>
      <w:lvlText w:val=""/>
      <w:lvlJc w:val="left"/>
    </w:lvl>
    <w:lvl w:ilvl="7" w:tplc="F72AA4AC">
      <w:numFmt w:val="decimal"/>
      <w:lvlText w:val=""/>
      <w:lvlJc w:val="left"/>
    </w:lvl>
    <w:lvl w:ilvl="8" w:tplc="E52A3662">
      <w:numFmt w:val="decimal"/>
      <w:lvlText w:val=""/>
      <w:lvlJc w:val="left"/>
    </w:lvl>
  </w:abstractNum>
  <w:abstractNum w:abstractNumId="4" w15:restartNumberingAfterBreak="0">
    <w:nsid w:val="68E26331"/>
    <w:multiLevelType w:val="hybridMultilevel"/>
    <w:tmpl w:val="F812683E"/>
    <w:lvl w:ilvl="0" w:tplc="A7C22752">
      <w:numFmt w:val="none"/>
      <w:lvlText w:val=""/>
      <w:lvlJc w:val="left"/>
      <w:pPr>
        <w:tabs>
          <w:tab w:val="num" w:pos="360"/>
        </w:tabs>
      </w:pPr>
    </w:lvl>
    <w:lvl w:ilvl="1" w:tplc="D18A4C16">
      <w:numFmt w:val="decimal"/>
      <w:lvlText w:val=""/>
      <w:lvlJc w:val="left"/>
    </w:lvl>
    <w:lvl w:ilvl="2" w:tplc="4C26DE12">
      <w:numFmt w:val="decimal"/>
      <w:lvlText w:val=""/>
      <w:lvlJc w:val="left"/>
    </w:lvl>
    <w:lvl w:ilvl="3" w:tplc="1BF6FD12">
      <w:numFmt w:val="decimal"/>
      <w:lvlText w:val=""/>
      <w:lvlJc w:val="left"/>
    </w:lvl>
    <w:lvl w:ilvl="4" w:tplc="306ABF98">
      <w:numFmt w:val="decimal"/>
      <w:lvlText w:val=""/>
      <w:lvlJc w:val="left"/>
    </w:lvl>
    <w:lvl w:ilvl="5" w:tplc="BC8248D0">
      <w:numFmt w:val="decimal"/>
      <w:lvlText w:val=""/>
      <w:lvlJc w:val="left"/>
    </w:lvl>
    <w:lvl w:ilvl="6" w:tplc="C6A671A8">
      <w:numFmt w:val="decimal"/>
      <w:lvlText w:val=""/>
      <w:lvlJc w:val="left"/>
    </w:lvl>
    <w:lvl w:ilvl="7" w:tplc="DC5A071E">
      <w:numFmt w:val="decimal"/>
      <w:lvlText w:val=""/>
      <w:lvlJc w:val="left"/>
    </w:lvl>
    <w:lvl w:ilvl="8" w:tplc="85580A84">
      <w:numFmt w:val="decimal"/>
      <w:lvlText w:val=""/>
      <w:lvlJc w:val="left"/>
    </w:lvl>
  </w:abstractNum>
  <w:abstractNum w:abstractNumId="5" w15:restartNumberingAfterBreak="0">
    <w:nsid w:val="75BF6901"/>
    <w:multiLevelType w:val="hybridMultilevel"/>
    <w:tmpl w:val="1018E124"/>
    <w:lvl w:ilvl="0" w:tplc="BC00D032">
      <w:start w:val="1"/>
      <w:numFmt w:val="bullet"/>
      <w:lvlText w:val="●"/>
      <w:lvlJc w:val="left"/>
      <w:pPr>
        <w:ind w:left="720" w:hanging="360"/>
      </w:pPr>
    </w:lvl>
    <w:lvl w:ilvl="1" w:tplc="BC42BB90">
      <w:numFmt w:val="decimal"/>
      <w:lvlText w:val=""/>
      <w:lvlJc w:val="left"/>
    </w:lvl>
    <w:lvl w:ilvl="2" w:tplc="06589740">
      <w:numFmt w:val="decimal"/>
      <w:lvlText w:val=""/>
      <w:lvlJc w:val="left"/>
    </w:lvl>
    <w:lvl w:ilvl="3" w:tplc="0B589762">
      <w:numFmt w:val="decimal"/>
      <w:lvlText w:val=""/>
      <w:lvlJc w:val="left"/>
    </w:lvl>
    <w:lvl w:ilvl="4" w:tplc="029EDE56">
      <w:numFmt w:val="decimal"/>
      <w:lvlText w:val=""/>
      <w:lvlJc w:val="left"/>
    </w:lvl>
    <w:lvl w:ilvl="5" w:tplc="1A021486">
      <w:numFmt w:val="decimal"/>
      <w:lvlText w:val=""/>
      <w:lvlJc w:val="left"/>
    </w:lvl>
    <w:lvl w:ilvl="6" w:tplc="C9D0C090">
      <w:numFmt w:val="decimal"/>
      <w:lvlText w:val=""/>
      <w:lvlJc w:val="left"/>
    </w:lvl>
    <w:lvl w:ilvl="7" w:tplc="CB3AFC9A">
      <w:numFmt w:val="decimal"/>
      <w:lvlText w:val=""/>
      <w:lvlJc w:val="left"/>
    </w:lvl>
    <w:lvl w:ilvl="8" w:tplc="443C43CC">
      <w:numFmt w:val="decimal"/>
      <w:lvlText w:val=""/>
      <w:lvlJc w:val="left"/>
    </w:lvl>
  </w:abstractNum>
  <w:num w:numId="1">
    <w:abstractNumId w:val="1"/>
    <w:lvlOverride w:ilvl="0">
      <w:startOverride w:val="1"/>
    </w:lvlOverride>
  </w:num>
  <w:num w:numId="2">
    <w:abstractNumId w:val="5"/>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3"/>
  <w:displayBackgroundShape/>
  <w:bordersDoNotSurroundHeader/>
  <w:bordersDoNotSurroundFooter/>
  <w:proofState w:spelling="clean" w:grammar="clean"/>
  <w:defaultTabStop w:val="4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1B0F"/>
    <w:rsid w:val="002B7E23"/>
    <w:rsid w:val="005E2553"/>
    <w:rsid w:val="00E10679"/>
    <w:rsid w:val="00F01B0F"/>
    <w:rsid w:val="00F450EA"/>
    <w:rsid w:val="00F54D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08E7E79"/>
  <w15:docId w15:val="{F8A4AD53-8402-4CFF-AB63-2A28217042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Theme="minorEastAsia" w:hAnsi="Arial" w:cs="Arial"/>
        <w:sz w:val="24"/>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paragraph" w:styleId="1">
    <w:name w:val="heading 1"/>
    <w:qFormat/>
    <w:pPr>
      <w:spacing w:before="360" w:after="200"/>
      <w:outlineLvl w:val="0"/>
    </w:pPr>
    <w:rPr>
      <w:rFonts w:eastAsia="Arial"/>
      <w:b/>
      <w:bCs/>
      <w:color w:val="1F4E79"/>
      <w:sz w:val="32"/>
      <w:szCs w:val="32"/>
    </w:rPr>
  </w:style>
  <w:style w:type="paragraph" w:styleId="2">
    <w:name w:val="heading 2"/>
    <w:qFormat/>
    <w:pPr>
      <w:spacing w:before="280" w:after="160"/>
      <w:outlineLvl w:val="1"/>
    </w:pPr>
    <w:rPr>
      <w:rFonts w:eastAsia="Arial"/>
      <w:b/>
      <w:bCs/>
      <w:color w:val="2E75B6"/>
      <w:sz w:val="26"/>
      <w:szCs w:val="26"/>
    </w:rPr>
  </w:style>
  <w:style w:type="paragraph" w:styleId="3">
    <w:name w:val="heading 3"/>
    <w:qFormat/>
    <w:pPr>
      <w:spacing w:before="200" w:after="120"/>
      <w:outlineLvl w:val="2"/>
    </w:pPr>
    <w:rPr>
      <w:rFonts w:eastAsia="Arial"/>
      <w:b/>
      <w:bCs/>
      <w:color w:val="404040"/>
    </w:rPr>
  </w:style>
  <w:style w:type="paragraph" w:styleId="4">
    <w:name w:val="heading 4"/>
    <w:qFormat/>
    <w:pPr>
      <w:outlineLvl w:val="3"/>
    </w:pPr>
    <w:rPr>
      <w:i/>
      <w:iCs/>
      <w:color w:val="2E74B5"/>
    </w:rPr>
  </w:style>
  <w:style w:type="paragraph" w:styleId="5">
    <w:name w:val="heading 5"/>
    <w:qFormat/>
    <w:pPr>
      <w:outlineLvl w:val="4"/>
    </w:pPr>
    <w:rPr>
      <w:color w:val="2E74B5"/>
    </w:rPr>
  </w:style>
  <w:style w:type="paragraph" w:styleId="6">
    <w:name w:val="heading 6"/>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尾注文本 字符"/>
    <w:link w:val="aa"/>
    <w:uiPriority w:val="99"/>
    <w:semiHidden/>
    <w:unhideWhenUsed/>
    <w:rPr>
      <w:sz w:val="20"/>
      <w:szCs w:val="20"/>
    </w:rPr>
  </w:style>
  <w:style w:type="paragraph" w:styleId="ac">
    <w:name w:val="header"/>
    <w:basedOn w:val="a"/>
    <w:link w:val="ad"/>
    <w:uiPriority w:val="99"/>
    <w:unhideWhenUsed/>
    <w:rsid w:val="005E2553"/>
    <w:pPr>
      <w:pBdr>
        <w:bottom w:val="single" w:sz="6" w:space="1" w:color="auto"/>
      </w:pBdr>
      <w:tabs>
        <w:tab w:val="center" w:pos="4153"/>
        <w:tab w:val="right" w:pos="8306"/>
      </w:tabs>
      <w:snapToGrid w:val="0"/>
      <w:jc w:val="center"/>
    </w:pPr>
    <w:rPr>
      <w:sz w:val="18"/>
      <w:szCs w:val="18"/>
    </w:rPr>
  </w:style>
  <w:style w:type="character" w:customStyle="1" w:styleId="ad">
    <w:name w:val="页眉 字符"/>
    <w:basedOn w:val="a0"/>
    <w:link w:val="ac"/>
    <w:uiPriority w:val="99"/>
    <w:rsid w:val="005E2553"/>
    <w:rPr>
      <w:sz w:val="18"/>
      <w:szCs w:val="18"/>
    </w:rPr>
  </w:style>
  <w:style w:type="paragraph" w:styleId="ae">
    <w:name w:val="footer"/>
    <w:basedOn w:val="a"/>
    <w:link w:val="af"/>
    <w:uiPriority w:val="99"/>
    <w:unhideWhenUsed/>
    <w:rsid w:val="005E2553"/>
    <w:pPr>
      <w:tabs>
        <w:tab w:val="center" w:pos="4153"/>
        <w:tab w:val="right" w:pos="8306"/>
      </w:tabs>
      <w:snapToGrid w:val="0"/>
      <w:jc w:val="left"/>
    </w:pPr>
    <w:rPr>
      <w:sz w:val="18"/>
      <w:szCs w:val="18"/>
    </w:rPr>
  </w:style>
  <w:style w:type="character" w:customStyle="1" w:styleId="af">
    <w:name w:val="页脚 字符"/>
    <w:basedOn w:val="a0"/>
    <w:link w:val="ae"/>
    <w:uiPriority w:val="99"/>
    <w:rsid w:val="005E255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8</Pages>
  <Words>751</Words>
  <Characters>4287</Characters>
  <Application>Microsoft Office Word</Application>
  <DocSecurity>0</DocSecurity>
  <Lines>35</Lines>
  <Paragraphs>10</Paragraphs>
  <ScaleCrop>false</ScaleCrop>
  <Company>1000</Company>
  <LinksUpToDate>false</LinksUpToDate>
  <CharactersWithSpaces>5028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熊祖鑫</cp:lastModifiedBy>
  <cp:revision>3</cp:revision>
  <dcterms:created xsi:type="dcterms:W3CDTF">2026-05-27T05:32:00Z</dcterms:created>
  <dcterms:modified xsi:type="dcterms:W3CDTF">2026-05-27T10:31:00Z</dcterms:modified>
</cp:coreProperties>
</file>