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F21DF" w14:textId="77777777" w:rsidR="00475402" w:rsidRDefault="003E69B4">
      <w:bookmarkStart w:id="0" w:name="_Hlk506881612"/>
      <w:bookmarkEnd w:id="0"/>
      <w:r>
        <w:t xml:space="preserve">Report for Project 1: Find source reliability by counting inversions during sorting </w:t>
      </w:r>
    </w:p>
    <w:p w14:paraId="28E34539" w14:textId="77777777" w:rsidR="00475402" w:rsidRDefault="003E69B4">
      <w:r>
        <w:t xml:space="preserve">Group # </w:t>
      </w:r>
      <w:r>
        <w:t>3</w:t>
      </w:r>
    </w:p>
    <w:p w14:paraId="31E3740C" w14:textId="77777777" w:rsidR="00475402" w:rsidRDefault="003E69B4">
      <w:r>
        <w:t xml:space="preserve">Students: Da-El Kim, Olufisayo Ayodele, Hang Phan, </w:t>
      </w:r>
      <w:proofErr w:type="spellStart"/>
      <w:r>
        <w:t>Alibek</w:t>
      </w:r>
      <w:proofErr w:type="spellEnd"/>
      <w:r>
        <w:t xml:space="preserve"> </w:t>
      </w:r>
      <w:proofErr w:type="spellStart"/>
      <w:r>
        <w:t>Zeinolla</w:t>
      </w:r>
      <w:proofErr w:type="spellEnd"/>
      <w:r>
        <w:t xml:space="preserve">, </w:t>
      </w:r>
      <w:proofErr w:type="spellStart"/>
      <w:r>
        <w:t>Alikhan</w:t>
      </w:r>
      <w:proofErr w:type="spellEnd"/>
      <w:r>
        <w:t xml:space="preserve"> </w:t>
      </w:r>
      <w:proofErr w:type="spellStart"/>
      <w:r>
        <w:t>Adilbekov</w:t>
      </w:r>
      <w:proofErr w:type="spellEnd"/>
    </w:p>
    <w:p w14:paraId="7DE7D01D" w14:textId="77777777" w:rsidR="00475402" w:rsidRDefault="00475402">
      <w:pPr>
        <w:spacing w:after="200" w:line="276" w:lineRule="auto"/>
      </w:pPr>
    </w:p>
    <w:p w14:paraId="4127EDFC" w14:textId="77777777" w:rsidR="00475402" w:rsidRDefault="003E69B4">
      <w:pPr>
        <w:spacing w:after="200" w:line="276" w:lineRule="auto"/>
        <w:rPr>
          <w:b/>
        </w:rPr>
      </w:pPr>
      <w:r>
        <w:rPr>
          <w:b/>
        </w:rPr>
        <w:t>A. Interpretation of Project:</w:t>
      </w:r>
    </w:p>
    <w:p w14:paraId="33E1A35B" w14:textId="77777777" w:rsidR="00475402" w:rsidRDefault="003E69B4">
      <w:pPr>
        <w:spacing w:after="200" w:line="276" w:lineRule="auto"/>
        <w:rPr>
          <w:b/>
        </w:rPr>
      </w:pPr>
      <w:r>
        <w:t xml:space="preserve">In this project, we were given five sources and we had to modify three sorting algorithms to sort through the total of all given sources. Then we had to calculate the inversions to determine the source that was most reliable. </w:t>
      </w:r>
    </w:p>
    <w:p w14:paraId="7244A67C" w14:textId="77777777" w:rsidR="00475402" w:rsidRDefault="003E69B4">
      <w:pPr>
        <w:spacing w:after="200" w:line="276" w:lineRule="auto"/>
      </w:pPr>
      <w:r>
        <w:t>In the context of the Web, th</w:t>
      </w:r>
      <w:r>
        <w:t>e main applications include building meta-search engines, combining ranking functions, selecting documents based on multiple criteria. When we use Google search engine to search information, Google always show us a long list links one by one. Suppose Googl</w:t>
      </w:r>
      <w:r>
        <w:t xml:space="preserve">e considers combining ranking results from different sources. At beginning they treat each source equally. In other words, they just sum all ranks from various sources for each web </w:t>
      </w:r>
      <w:proofErr w:type="gramStart"/>
      <w:r>
        <w:t>page, and</w:t>
      </w:r>
      <w:proofErr w:type="gramEnd"/>
      <w:r>
        <w:t xml:space="preserve"> use the summation to generate the combined rank. However, they wa</w:t>
      </w:r>
      <w:r>
        <w:t>nt to investigate the reliability of each source and assign high weight to the most reliable one in the future rank combination. Here we simply define the reliability is inversely proportional to the number of inversions between the rank from a source with</w:t>
      </w:r>
      <w:r>
        <w:t xml:space="preserve"> the combined rank. That is, the source is more reliable if it has fewer inversions.</w:t>
      </w:r>
    </w:p>
    <w:p w14:paraId="4EB3C760" w14:textId="77777777" w:rsidR="00475402" w:rsidRDefault="003E69B4">
      <w:pPr>
        <w:spacing w:after="200" w:line="276" w:lineRule="auto"/>
        <w:rPr>
          <w:b/>
        </w:rPr>
      </w:pPr>
      <w:r>
        <w:rPr>
          <w:b/>
        </w:rPr>
        <w:t>B. Methodology of the solution:</w:t>
      </w:r>
    </w:p>
    <w:p w14:paraId="61F4901B" w14:textId="77777777" w:rsidR="00475402" w:rsidRDefault="003E69B4">
      <w:pPr>
        <w:spacing w:after="200" w:line="276" w:lineRule="auto"/>
      </w:pPr>
      <w:r>
        <w:t>All the reading file, sorting the data is accomplished in a class object. And after this object sorted the 5 sources according to the pages</w:t>
      </w:r>
      <w:r>
        <w:t xml:space="preserve"> of the sum </w:t>
      </w:r>
      <w:proofErr w:type="gramStart"/>
      <w:r>
        <w:t>array(</w:t>
      </w:r>
      <w:proofErr w:type="gramEnd"/>
      <w:r>
        <w:t>we used vector), the object is copied and used as a temporary value to calculate the inversion of 3 sorting algorithm for each sources.</w:t>
      </w:r>
    </w:p>
    <w:p w14:paraId="7E493AAA" w14:textId="77777777" w:rsidR="00475402" w:rsidRDefault="003E69B4">
      <w:pPr>
        <w:spacing w:after="200" w:line="276" w:lineRule="auto"/>
      </w:pPr>
      <w:r>
        <w:t xml:space="preserve">The three sorting algorithms that were used in this project were quick sort, merge sort and insertion </w:t>
      </w:r>
      <w:r>
        <w:t xml:space="preserve">sort. The average running times for quick sort and merge sort are </w:t>
      </w:r>
      <w:proofErr w:type="gramStart"/>
      <w:r>
        <w:t>O(</w:t>
      </w:r>
      <w:proofErr w:type="gramEnd"/>
      <m:oMath>
        <m:r>
          <w:rPr>
            <w:rFonts w:ascii="Helvetica Neue" w:eastAsia="Helvetica Neue" w:hAnsi="Helvetica Neue" w:cs="Helvetica Neue"/>
            <w:sz w:val="22"/>
            <w:szCs w:val="22"/>
          </w:rPr>
          <m:t>nlogn</m:t>
        </m:r>
      </m:oMath>
      <w:r>
        <w:t>) and insertion sort takes O(</w:t>
      </w:r>
      <m:oMath>
        <m:sSup>
          <m:sSupPr>
            <m:ctrlPr>
              <w:rPr>
                <w:rFonts w:ascii="Helvetica Neue" w:eastAsia="Helvetica Neue" w:hAnsi="Helvetica Neue" w:cs="Helvetica Neue"/>
                <w:sz w:val="22"/>
                <w:szCs w:val="22"/>
              </w:rPr>
            </m:ctrlPr>
          </m:sSupPr>
          <m:e>
            <m:r>
              <w:rPr>
                <w:rFonts w:ascii="Helvetica Neue" w:eastAsia="Helvetica Neue" w:hAnsi="Helvetica Neue" w:cs="Helvetica Neue"/>
                <w:sz w:val="22"/>
                <w:szCs w:val="22"/>
              </w:rPr>
              <m:t>n</m:t>
            </m:r>
          </m:e>
          <m:sup>
            <m:r>
              <w:rPr>
                <w:rFonts w:ascii="Helvetica Neue" w:eastAsia="Helvetica Neue" w:hAnsi="Helvetica Neue" w:cs="Helvetica Neue"/>
                <w:sz w:val="22"/>
                <w:szCs w:val="22"/>
              </w:rPr>
              <m:t>2</m:t>
            </m:r>
          </m:sup>
        </m:sSup>
      </m:oMath>
      <w:r>
        <w:t>). We used insertion sort to sort the Sum vector (sum of all the values from 5 sources) and re-rank the five given sources based on the order afte</w:t>
      </w:r>
      <w:r>
        <w:t>r sorted Sum vector.</w:t>
      </w:r>
    </w:p>
    <w:p w14:paraId="5A5C8A4F" w14:textId="77777777" w:rsidR="00475402" w:rsidRDefault="003E69B4">
      <w:pPr>
        <w:spacing w:after="200" w:line="276" w:lineRule="auto"/>
      </w:pPr>
      <w:r>
        <w:t>In quick sort, the inversion is incremented by the size of the middle and bigger array, because that is how much that data is moving over.</w:t>
      </w:r>
    </w:p>
    <w:p w14:paraId="2B32F0F6" w14:textId="77777777" w:rsidR="00475402" w:rsidRDefault="003E69B4">
      <w:pPr>
        <w:spacing w:after="200" w:line="276" w:lineRule="auto"/>
      </w:pPr>
      <w:r>
        <w:t xml:space="preserve">In merge sort, the inversion is incremented by the size of the left array whenever the value in </w:t>
      </w:r>
      <w:r>
        <w:t xml:space="preserve">the right array is smaller than the value compared in left array. </w:t>
      </w:r>
    </w:p>
    <w:p w14:paraId="5C52D54C" w14:textId="77777777" w:rsidR="00475402" w:rsidRDefault="003E69B4">
      <w:pPr>
        <w:spacing w:after="200" w:line="276" w:lineRule="auto"/>
      </w:pPr>
      <w:r>
        <w:t xml:space="preserve">We used </w:t>
      </w:r>
      <w:proofErr w:type="gramStart"/>
      <w:r>
        <w:t>object oriented</w:t>
      </w:r>
      <w:proofErr w:type="gramEnd"/>
      <w:r>
        <w:t xml:space="preserve"> design for reusability and the major methods used were: </w:t>
      </w:r>
    </w:p>
    <w:p w14:paraId="70CDACD5" w14:textId="77777777" w:rsidR="00475402" w:rsidRDefault="003E69B4">
      <w:pPr>
        <w:spacing w:line="276" w:lineRule="auto"/>
      </w:pPr>
      <w:r>
        <w:rPr>
          <w:i/>
        </w:rPr>
        <w:t xml:space="preserve">vector&lt;double&gt; </w:t>
      </w:r>
      <w:proofErr w:type="spellStart"/>
      <w:r>
        <w:rPr>
          <w:i/>
        </w:rPr>
        <w:t>quickSort</w:t>
      </w:r>
      <w:proofErr w:type="spellEnd"/>
      <w:r>
        <w:rPr>
          <w:i/>
        </w:rPr>
        <w:t>(vector&lt;double&gt; a)</w:t>
      </w:r>
      <w:r>
        <w:t>:  to perform quick sort.</w:t>
      </w:r>
    </w:p>
    <w:p w14:paraId="1D6C5A9F" w14:textId="77777777" w:rsidR="00475402" w:rsidRDefault="003E69B4">
      <w:pPr>
        <w:spacing w:line="276" w:lineRule="auto"/>
      </w:pPr>
      <w:r>
        <w:t xml:space="preserve">input: unsorted vector </w:t>
      </w:r>
    </w:p>
    <w:p w14:paraId="60DD4753" w14:textId="77777777" w:rsidR="00475402" w:rsidRDefault="003E69B4">
      <w:pPr>
        <w:spacing w:line="276" w:lineRule="auto"/>
      </w:pPr>
      <w:r>
        <w:lastRenderedPageBreak/>
        <w:t xml:space="preserve">process: pick a </w:t>
      </w:r>
      <w:r>
        <w:t>pivot (first element in the vector), then divide the vector into 3 components, vector of all elements less than pivot, all equal to pivot, and greater than the pivot. Continue to divide until the vector has size of one or empty, then concur and sort vector</w:t>
      </w:r>
      <w:r>
        <w:t>.</w:t>
      </w:r>
    </w:p>
    <w:p w14:paraId="24061285" w14:textId="77777777" w:rsidR="00475402" w:rsidRDefault="003E69B4">
      <w:pPr>
        <w:spacing w:after="200" w:line="276" w:lineRule="auto"/>
      </w:pPr>
      <w:r>
        <w:t>output: sorted vector</w:t>
      </w:r>
    </w:p>
    <w:p w14:paraId="18014A37" w14:textId="77777777" w:rsidR="00475402" w:rsidRDefault="003E69B4">
      <w:pPr>
        <w:spacing w:line="276" w:lineRule="auto"/>
      </w:pPr>
      <w:r>
        <w:rPr>
          <w:i/>
        </w:rPr>
        <w:t xml:space="preserve">vector&lt;double&gt; </w:t>
      </w:r>
      <w:proofErr w:type="spellStart"/>
      <w:r>
        <w:rPr>
          <w:i/>
        </w:rPr>
        <w:t>mergeSort</w:t>
      </w:r>
      <w:proofErr w:type="spellEnd"/>
      <w:r>
        <w:rPr>
          <w:i/>
        </w:rPr>
        <w:t>(vector&lt;double&gt; a)</w:t>
      </w:r>
      <w:r>
        <w:t>: to perform merge sort.</w:t>
      </w:r>
    </w:p>
    <w:p w14:paraId="0488E7EA" w14:textId="77777777" w:rsidR="00475402" w:rsidRDefault="003E69B4">
      <w:pPr>
        <w:spacing w:line="276" w:lineRule="auto"/>
      </w:pPr>
      <w:r>
        <w:t>input: unsorted vector</w:t>
      </w:r>
    </w:p>
    <w:p w14:paraId="1335BDDF" w14:textId="77777777" w:rsidR="00475402" w:rsidRDefault="003E69B4">
      <w:pPr>
        <w:spacing w:line="276" w:lineRule="auto"/>
      </w:pPr>
      <w:r>
        <w:t>process: Divide the vector in hafts until the smallest haft is one element, then concur and sort vector bottom up.</w:t>
      </w:r>
    </w:p>
    <w:p w14:paraId="0FC1E0E4" w14:textId="77777777" w:rsidR="00475402" w:rsidRDefault="003E69B4">
      <w:pPr>
        <w:spacing w:after="200" w:line="276" w:lineRule="auto"/>
      </w:pPr>
      <w:r>
        <w:t>output: sorted vector</w:t>
      </w:r>
    </w:p>
    <w:p w14:paraId="1BDD4C3E" w14:textId="77777777" w:rsidR="00475402" w:rsidRDefault="003E69B4">
      <w:pPr>
        <w:spacing w:line="276" w:lineRule="auto"/>
      </w:pPr>
      <w:r>
        <w:rPr>
          <w:i/>
        </w:rPr>
        <w:t>vecto</w:t>
      </w:r>
      <w:r>
        <w:rPr>
          <w:i/>
        </w:rPr>
        <w:t xml:space="preserve">r&lt;double&gt; </w:t>
      </w:r>
      <w:proofErr w:type="spellStart"/>
      <w:r>
        <w:rPr>
          <w:i/>
        </w:rPr>
        <w:t>insertionSort</w:t>
      </w:r>
      <w:proofErr w:type="spellEnd"/>
      <w:r>
        <w:rPr>
          <w:i/>
        </w:rPr>
        <w:t>(vector&lt;double&gt; a</w:t>
      </w:r>
      <w:proofErr w:type="gramStart"/>
      <w:r>
        <w:rPr>
          <w:i/>
        </w:rPr>
        <w:t>)</w:t>
      </w:r>
      <w:r>
        <w:t xml:space="preserve"> :</w:t>
      </w:r>
      <w:proofErr w:type="gramEnd"/>
      <w:r>
        <w:t xml:space="preserve"> to perform insertion sort.</w:t>
      </w:r>
    </w:p>
    <w:p w14:paraId="13C2AFF5" w14:textId="77777777" w:rsidR="00475402" w:rsidRDefault="003E69B4">
      <w:pPr>
        <w:spacing w:line="276" w:lineRule="auto"/>
      </w:pPr>
      <w:r>
        <w:t>input: unsorted vector</w:t>
      </w:r>
    </w:p>
    <w:p w14:paraId="2EE4FDC8" w14:textId="77777777" w:rsidR="00475402" w:rsidRDefault="003E69B4">
      <w:pPr>
        <w:spacing w:line="276" w:lineRule="auto"/>
      </w:pPr>
      <w:r>
        <w:t>process: pick an element of the vector to be an insertion value, start from the second element in the vector and compare to the first element, if the insert is le</w:t>
      </w:r>
      <w:r>
        <w:t>ss than the first, then replace the first by the insertion value, else choose the next element to be the insertion, and repeat the process.</w:t>
      </w:r>
    </w:p>
    <w:p w14:paraId="21E8A8D7" w14:textId="77777777" w:rsidR="00475402" w:rsidRDefault="003E69B4">
      <w:pPr>
        <w:spacing w:after="200" w:line="276" w:lineRule="auto"/>
      </w:pPr>
      <w:r>
        <w:t>output: sorted vector</w:t>
      </w:r>
    </w:p>
    <w:p w14:paraId="75A20902" w14:textId="77777777" w:rsidR="00475402" w:rsidRDefault="003E69B4">
      <w:pPr>
        <w:spacing w:line="276" w:lineRule="auto"/>
      </w:pPr>
      <w:r>
        <w:rPr>
          <w:i/>
        </w:rPr>
        <w:t xml:space="preserve">void </w:t>
      </w:r>
      <w:proofErr w:type="spellStart"/>
      <w:r>
        <w:rPr>
          <w:i/>
        </w:rPr>
        <w:t>insertionSortSum</w:t>
      </w:r>
      <w:proofErr w:type="spellEnd"/>
      <w:r>
        <w:rPr>
          <w:i/>
        </w:rPr>
        <w:t>(vector&lt;double&gt; &amp;a)</w:t>
      </w:r>
      <w:r>
        <w:t xml:space="preserve">:  while sorting the Sum vector </w:t>
      </w:r>
      <w:proofErr w:type="spellStart"/>
      <w:r>
        <w:t>rerank</w:t>
      </w:r>
      <w:proofErr w:type="spellEnd"/>
      <w:r>
        <w:t xml:space="preserve"> </w:t>
      </w:r>
      <w:proofErr w:type="gramStart"/>
      <w:r>
        <w:t>all of</w:t>
      </w:r>
      <w:proofErr w:type="gramEnd"/>
      <w:r>
        <w:t xml:space="preserve"> the sour</w:t>
      </w:r>
      <w:r>
        <w:t>ces according to the order of sum vector.</w:t>
      </w:r>
    </w:p>
    <w:p w14:paraId="644087D0" w14:textId="77777777" w:rsidR="00475402" w:rsidRDefault="003E69B4">
      <w:pPr>
        <w:spacing w:line="276" w:lineRule="auto"/>
      </w:pPr>
      <w:r>
        <w:t>input: unsorted sum, and sorted sources</w:t>
      </w:r>
    </w:p>
    <w:p w14:paraId="1AA71A98" w14:textId="77777777" w:rsidR="00475402" w:rsidRDefault="003E69B4">
      <w:pPr>
        <w:spacing w:line="276" w:lineRule="auto"/>
      </w:pPr>
      <w:r>
        <w:t>process: sort the sum using the insertion sort method</w:t>
      </w:r>
    </w:p>
    <w:p w14:paraId="17B3FF81" w14:textId="77777777" w:rsidR="00475402" w:rsidRDefault="003E69B4">
      <w:pPr>
        <w:spacing w:after="200" w:line="276" w:lineRule="auto"/>
      </w:pPr>
      <w:r>
        <w:t>output: sorted sum with all sources followed the order of the sorted sum.</w:t>
      </w:r>
    </w:p>
    <w:p w14:paraId="6F5DB9DF" w14:textId="77777777" w:rsidR="00475402" w:rsidRDefault="003E69B4">
      <w:pPr>
        <w:spacing w:after="200" w:line="276" w:lineRule="auto"/>
      </w:pPr>
      <w:proofErr w:type="spellStart"/>
      <w:r>
        <w:rPr>
          <w:i/>
        </w:rPr>
        <w:t>int</w:t>
      </w:r>
      <w:proofErr w:type="spellEnd"/>
      <w:r>
        <w:rPr>
          <w:i/>
        </w:rPr>
        <w:t xml:space="preserve"> </w:t>
      </w:r>
      <w:proofErr w:type="spellStart"/>
      <w:r>
        <w:rPr>
          <w:i/>
        </w:rPr>
        <w:t>testInversion</w:t>
      </w:r>
      <w:proofErr w:type="spellEnd"/>
      <w:r>
        <w:rPr>
          <w:i/>
        </w:rPr>
        <w:t>(vector&lt;double&gt; test</w:t>
      </w:r>
      <w:proofErr w:type="gramStart"/>
      <w:r>
        <w:rPr>
          <w:i/>
        </w:rPr>
        <w:t>)</w:t>
      </w:r>
      <w:r>
        <w:t xml:space="preserve"> :</w:t>
      </w:r>
      <w:proofErr w:type="gramEnd"/>
      <w:r>
        <w:t xml:space="preserve"> to get the number of inversion with a nested for loop</w:t>
      </w:r>
    </w:p>
    <w:p w14:paraId="79B0A12F" w14:textId="77777777" w:rsidR="00475402" w:rsidRDefault="003E69B4">
      <w:pPr>
        <w:spacing w:after="200" w:line="276" w:lineRule="auto"/>
      </w:pPr>
      <w:proofErr w:type="spellStart"/>
      <w:r>
        <w:rPr>
          <w:i/>
        </w:rPr>
        <w:t>int</w:t>
      </w:r>
      <w:proofErr w:type="spellEnd"/>
      <w:r>
        <w:rPr>
          <w:i/>
        </w:rPr>
        <w:t xml:space="preserve"> </w:t>
      </w:r>
      <w:proofErr w:type="gramStart"/>
      <w:r>
        <w:rPr>
          <w:i/>
        </w:rPr>
        <w:t>main(</w:t>
      </w:r>
      <w:proofErr w:type="gramEnd"/>
      <w:r>
        <w:rPr>
          <w:i/>
        </w:rPr>
        <w:t>)</w:t>
      </w:r>
      <w:r>
        <w:t xml:space="preserve"> : to call methods and perform the tasks and print output to console</w:t>
      </w:r>
    </w:p>
    <w:p w14:paraId="08248DFA" w14:textId="77777777" w:rsidR="00475402" w:rsidRDefault="003E69B4">
      <w:pPr>
        <w:spacing w:after="200" w:line="276" w:lineRule="auto"/>
      </w:pPr>
      <w:r>
        <w:t>We sort the Sum of all sources using the three sorting algorithms and get the number of inversions with each. The insert</w:t>
      </w:r>
      <w:r>
        <w:t>ion sort (</w:t>
      </w:r>
      <w:proofErr w:type="spellStart"/>
      <w:proofErr w:type="gramStart"/>
      <w:r>
        <w:rPr>
          <w:i/>
        </w:rPr>
        <w:t>insertionSortSum</w:t>
      </w:r>
      <w:proofErr w:type="spellEnd"/>
      <w:r>
        <w:rPr>
          <w:i/>
        </w:rPr>
        <w:t>(</w:t>
      </w:r>
      <w:proofErr w:type="gramEnd"/>
      <w:r>
        <w:rPr>
          <w:i/>
        </w:rPr>
        <w:t>)</w:t>
      </w:r>
      <w:r>
        <w:t xml:space="preserve">) is used to  </w:t>
      </w:r>
      <w:proofErr w:type="spellStart"/>
      <w:r>
        <w:t>rerank</w:t>
      </w:r>
      <w:proofErr w:type="spellEnd"/>
      <w:r>
        <w:t xml:space="preserve"> all 5 given sources into the order of the sorted sum. By using each sorting algorithm, the number of inversions of all re-ranked 5 sources would be calculated.</w:t>
      </w:r>
    </w:p>
    <w:p w14:paraId="7D6753B5" w14:textId="77777777" w:rsidR="00475402" w:rsidRDefault="003E69B4">
      <w:pPr>
        <w:spacing w:after="200" w:line="276" w:lineRule="auto"/>
      </w:pPr>
      <w:r>
        <w:t>T</w:t>
      </w:r>
      <w:r>
        <w:t xml:space="preserve">he insertion sort has been picked to sort the </w:t>
      </w:r>
      <w:r>
        <w:t xml:space="preserve">sum and to </w:t>
      </w:r>
      <w:proofErr w:type="spellStart"/>
      <w:r>
        <w:t>rerank</w:t>
      </w:r>
      <w:proofErr w:type="spellEnd"/>
      <w:r>
        <w:t xml:space="preserve"> all 5 given sources into the order of the sorted sum. At </w:t>
      </w:r>
      <w:r>
        <w:t>first</w:t>
      </w:r>
      <w:r>
        <w:t xml:space="preserve">, we </w:t>
      </w:r>
      <w:r>
        <w:t xml:space="preserve">don’t know which source </w:t>
      </w:r>
      <w:proofErr w:type="gramStart"/>
      <w:r>
        <w:t xml:space="preserve">have more </w:t>
      </w:r>
      <w:r>
        <w:t>reliability</w:t>
      </w:r>
      <w:proofErr w:type="gramEnd"/>
      <w:r>
        <w:t xml:space="preserve">, </w:t>
      </w:r>
      <w:r>
        <w:t>so the reliability starts at 1</w:t>
      </w:r>
      <w:r>
        <w:t xml:space="preserve"> for all 5 sources.</w:t>
      </w:r>
    </w:p>
    <w:p w14:paraId="0003472F" w14:textId="77777777" w:rsidR="00475402" w:rsidRDefault="003E69B4">
      <w:pPr>
        <w:spacing w:after="200" w:line="276" w:lineRule="auto"/>
      </w:pPr>
      <w:r>
        <w:t>By now, three chosen sorting algorithms are used to calculate the inversio</w:t>
      </w:r>
      <w:r>
        <w:t xml:space="preserve">n number for each reranked sources. Base on the result, and the formula reliability = </w:t>
      </w:r>
      <m:oMath>
        <m:r>
          <w:rPr>
            <w:rFonts w:ascii="Helvetica Neue" w:eastAsia="Helvetica Neue" w:hAnsi="Helvetica Neue" w:cs="Helvetica Neue"/>
            <w:sz w:val="22"/>
            <w:szCs w:val="22"/>
          </w:rPr>
          <m:t>1/(</m:t>
        </m:r>
        <m:r>
          <w:rPr>
            <w:rFonts w:ascii="Helvetica Neue" w:eastAsia="Helvetica Neue" w:hAnsi="Helvetica Neue" w:cs="Helvetica Neue"/>
            <w:sz w:val="22"/>
            <w:szCs w:val="22"/>
          </w:rPr>
          <m:t>inversion</m:t>
        </m:r>
        <m:r>
          <w:rPr>
            <w:rFonts w:ascii="Helvetica Neue" w:eastAsia="Helvetica Neue" w:hAnsi="Helvetica Neue" w:cs="Helvetica Neue"/>
            <w:sz w:val="22"/>
            <w:szCs w:val="22"/>
          </w:rPr>
          <m:t>+1)</m:t>
        </m:r>
      </m:oMath>
      <w:r>
        <w:t xml:space="preserve">, being used to calculate the reliability for each </w:t>
      </w:r>
      <w:proofErr w:type="gramStart"/>
      <w:r>
        <w:t>sources</w:t>
      </w:r>
      <w:proofErr w:type="gramEnd"/>
      <w:r>
        <w:t>. A</w:t>
      </w:r>
      <w:proofErr w:type="spellStart"/>
      <w:r>
        <w:t>fter</w:t>
      </w:r>
      <w:proofErr w:type="spellEnd"/>
      <w:r>
        <w:t xml:space="preserve"> summing the 5 </w:t>
      </w:r>
      <w:proofErr w:type="gramStart"/>
      <w:r>
        <w:t>reliability</w:t>
      </w:r>
      <w:proofErr w:type="gramEnd"/>
      <w:r>
        <w:t>, we compare it to the previous sum of reliability (whi</w:t>
      </w:r>
      <w:r>
        <w:t xml:space="preserve">ch is 5, at start). If the sum of current reliability is not the same as the previous one, we go to the process of normalization. And it </w:t>
      </w:r>
      <w:proofErr w:type="gramStart"/>
      <w:r>
        <w:t>multiply</w:t>
      </w:r>
      <w:proofErr w:type="gramEnd"/>
      <w:r>
        <w:t xml:space="preserve"> the second reliability to the each data in the sources to have different weight for each sources. And then, </w:t>
      </w:r>
      <w:r>
        <w:t>th</w:t>
      </w:r>
      <w:r>
        <w:t xml:space="preserve">e process to </w:t>
      </w:r>
      <w:r>
        <w:lastRenderedPageBreak/>
        <w:t xml:space="preserve">calculate reliability has been repeatedly performed its task until the reliability has not changed. In addition, the comparison of reliability of each source will be used to decide the most </w:t>
      </w:r>
      <w:r>
        <w:t xml:space="preserve">trustworthy </w:t>
      </w:r>
      <w:r>
        <w:t>source over all, the source has greater l</w:t>
      </w:r>
      <w:r>
        <w:t xml:space="preserve">iability would be more </w:t>
      </w:r>
      <w:r>
        <w:t xml:space="preserve">trustworthy </w:t>
      </w:r>
      <w:r>
        <w:t>than the others.</w:t>
      </w:r>
    </w:p>
    <w:p w14:paraId="18CE9671" w14:textId="77777777" w:rsidR="00475402" w:rsidRDefault="003E69B4">
      <w:pPr>
        <w:spacing w:after="200" w:line="276" w:lineRule="auto"/>
        <w:rPr>
          <w:b/>
        </w:rPr>
      </w:pPr>
      <w:r>
        <w:rPr>
          <w:b/>
        </w:rPr>
        <w:t>C. Experimental results:</w:t>
      </w:r>
    </w:p>
    <w:p w14:paraId="486E21A7" w14:textId="77777777" w:rsidR="00475402" w:rsidRDefault="003E69B4">
      <w:pPr>
        <w:spacing w:after="200" w:line="276" w:lineRule="auto"/>
      </w:pPr>
      <w:r>
        <w:t>Code: C++ has been used to perform coding tasks for project.</w:t>
      </w:r>
    </w:p>
    <w:p w14:paraId="440DD899" w14:textId="77777777" w:rsidR="00475402" w:rsidRDefault="003E69B4">
      <w:pPr>
        <w:spacing w:after="200" w:line="276" w:lineRule="auto"/>
        <w:ind w:firstLine="720"/>
      </w:pPr>
      <w:r>
        <w:t>For the initial case (Pre-reliability =1 for all five sources)</w:t>
      </w:r>
    </w:p>
    <w:tbl>
      <w:tblPr>
        <w:tblStyle w:val="a"/>
        <w:tblW w:w="9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72"/>
        <w:gridCol w:w="1872"/>
        <w:gridCol w:w="1872"/>
        <w:gridCol w:w="1872"/>
        <w:gridCol w:w="1871"/>
      </w:tblGrid>
      <w:tr w:rsidR="00475402" w14:paraId="1FAEFE86" w14:textId="77777777">
        <w:trPr>
          <w:trHeight w:val="640"/>
        </w:trPr>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623B4E54"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Sources</w:t>
            </w:r>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1838EA2C"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quick_sort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5A7C64E9"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merge_sort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7138310F"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insertion_sort</w:t>
            </w:r>
            <w:proofErr w:type="spellEnd"/>
          </w:p>
        </w:tc>
        <w:tc>
          <w:tcPr>
            <w:tcW w:w="1871"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13BEF44E"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Reliability </w:t>
            </w:r>
          </w:p>
        </w:tc>
      </w:tr>
      <w:tr w:rsidR="00475402" w14:paraId="2B46B868"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7671846"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Source1</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AF4BE" w14:textId="77777777" w:rsidR="00475402" w:rsidRDefault="003E69B4">
            <w:pPr>
              <w:jc w:val="right"/>
            </w:pPr>
            <w:r>
              <w:rPr>
                <w:rFonts w:ascii="Helvetica Neue" w:eastAsia="Helvetica Neue" w:hAnsi="Helvetica Neue" w:cs="Helvetica Neue"/>
                <w:sz w:val="20"/>
                <w:szCs w:val="20"/>
              </w:rPr>
              <w:t>17443718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C0985" w14:textId="77777777" w:rsidR="00475402" w:rsidRDefault="003E69B4">
            <w:pPr>
              <w:jc w:val="right"/>
            </w:pPr>
            <w:r>
              <w:rPr>
                <w:rFonts w:ascii="Helvetica Neue" w:eastAsia="Helvetica Neue" w:hAnsi="Helvetica Neue" w:cs="Helvetica Neue"/>
                <w:sz w:val="20"/>
                <w:szCs w:val="20"/>
              </w:rPr>
              <w:t>17443718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60DC2" w14:textId="77777777" w:rsidR="00475402" w:rsidRDefault="003E69B4">
            <w:pPr>
              <w:jc w:val="right"/>
            </w:pPr>
            <w:r>
              <w:rPr>
                <w:rFonts w:ascii="Helvetica Neue" w:eastAsia="Helvetica Neue" w:hAnsi="Helvetica Neue" w:cs="Helvetica Neue"/>
                <w:sz w:val="20"/>
                <w:szCs w:val="20"/>
              </w:rPr>
              <w:t>17443718</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A882B" w14:textId="77777777" w:rsidR="00475402" w:rsidRDefault="003E69B4">
            <w:pPr>
              <w:jc w:val="right"/>
            </w:pPr>
            <w:r>
              <w:rPr>
                <w:rFonts w:ascii="Helvetica Neue" w:eastAsia="Helvetica Neue" w:hAnsi="Helvetica Neue" w:cs="Helvetica Neue"/>
                <w:sz w:val="20"/>
                <w:szCs w:val="20"/>
              </w:rPr>
              <w:t>5.73272e-08</w:t>
            </w:r>
          </w:p>
        </w:tc>
      </w:tr>
      <w:tr w:rsidR="00475402" w14:paraId="5731F8F6"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531D3F01"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Source2</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2406DF4F" w14:textId="77777777" w:rsidR="00475402" w:rsidRDefault="003E69B4">
            <w:pPr>
              <w:jc w:val="right"/>
            </w:pPr>
            <w:r>
              <w:rPr>
                <w:rFonts w:ascii="Helvetica Neue" w:eastAsia="Helvetica Neue" w:hAnsi="Helvetica Neue" w:cs="Helvetica Neue"/>
                <w:sz w:val="20"/>
                <w:szCs w:val="20"/>
              </w:rPr>
              <w:t>17577216</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6B19A4A" w14:textId="77777777" w:rsidR="00475402" w:rsidRDefault="003E69B4">
            <w:pPr>
              <w:jc w:val="right"/>
            </w:pPr>
            <w:r>
              <w:rPr>
                <w:rFonts w:ascii="Helvetica Neue" w:eastAsia="Helvetica Neue" w:hAnsi="Helvetica Neue" w:cs="Helvetica Neue"/>
                <w:sz w:val="20"/>
                <w:szCs w:val="20"/>
              </w:rPr>
              <w:t>17577216</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5678D263" w14:textId="77777777" w:rsidR="00475402" w:rsidRDefault="003E69B4">
            <w:pPr>
              <w:jc w:val="right"/>
            </w:pPr>
            <w:r>
              <w:rPr>
                <w:rFonts w:ascii="Helvetica Neue" w:eastAsia="Helvetica Neue" w:hAnsi="Helvetica Neue" w:cs="Helvetica Neue"/>
                <w:sz w:val="20"/>
                <w:szCs w:val="20"/>
              </w:rPr>
              <w:t>17577216</w:t>
            </w:r>
          </w:p>
        </w:tc>
        <w:tc>
          <w:tcPr>
            <w:tcW w:w="187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742C0112" w14:textId="77777777" w:rsidR="00475402" w:rsidRDefault="003E69B4">
            <w:pPr>
              <w:jc w:val="right"/>
            </w:pPr>
            <w:r>
              <w:rPr>
                <w:rFonts w:ascii="Helvetica Neue" w:eastAsia="Helvetica Neue" w:hAnsi="Helvetica Neue" w:cs="Helvetica Neue"/>
                <w:sz w:val="20"/>
                <w:szCs w:val="20"/>
              </w:rPr>
              <w:t>5.68918e-08</w:t>
            </w:r>
          </w:p>
        </w:tc>
      </w:tr>
      <w:tr w:rsidR="00475402" w14:paraId="11F905C1"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328E516"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Source3</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9502A" w14:textId="77777777" w:rsidR="00475402" w:rsidRDefault="003E69B4">
            <w:pPr>
              <w:jc w:val="right"/>
            </w:pPr>
            <w:r>
              <w:rPr>
                <w:rFonts w:ascii="Helvetica Neue" w:eastAsia="Helvetica Neue" w:hAnsi="Helvetica Neue" w:cs="Helvetica Neue"/>
                <w:sz w:val="20"/>
                <w:szCs w:val="20"/>
              </w:rPr>
              <w:t>17503256</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52690" w14:textId="77777777" w:rsidR="00475402" w:rsidRDefault="003E69B4">
            <w:pPr>
              <w:jc w:val="right"/>
            </w:pPr>
            <w:r>
              <w:rPr>
                <w:rFonts w:ascii="Helvetica Neue" w:eastAsia="Helvetica Neue" w:hAnsi="Helvetica Neue" w:cs="Helvetica Neue"/>
                <w:sz w:val="20"/>
                <w:szCs w:val="20"/>
              </w:rPr>
              <w:t>17503256</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52AD8" w14:textId="77777777" w:rsidR="00475402" w:rsidRDefault="003E69B4">
            <w:pPr>
              <w:jc w:val="right"/>
            </w:pPr>
            <w:r>
              <w:rPr>
                <w:rFonts w:ascii="Helvetica Neue" w:eastAsia="Helvetica Neue" w:hAnsi="Helvetica Neue" w:cs="Helvetica Neue"/>
                <w:sz w:val="20"/>
                <w:szCs w:val="20"/>
              </w:rPr>
              <w:t>17503256</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973B7" w14:textId="77777777" w:rsidR="00475402" w:rsidRDefault="003E69B4">
            <w:pPr>
              <w:jc w:val="right"/>
            </w:pPr>
            <w:r>
              <w:rPr>
                <w:rFonts w:ascii="Helvetica Neue" w:eastAsia="Helvetica Neue" w:hAnsi="Helvetica Neue" w:cs="Helvetica Neue"/>
                <w:sz w:val="20"/>
                <w:szCs w:val="20"/>
              </w:rPr>
              <w:t>5.71322e-08</w:t>
            </w:r>
          </w:p>
        </w:tc>
      </w:tr>
      <w:tr w:rsidR="00475402" w14:paraId="7C6225A6"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E8187"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BC54C" w14:textId="77777777" w:rsidR="00475402" w:rsidRDefault="003E69B4">
            <w:pPr>
              <w:jc w:val="right"/>
            </w:pPr>
            <w:r>
              <w:rPr>
                <w:rFonts w:ascii="Helvetica Neue" w:eastAsia="Helvetica Neue" w:hAnsi="Helvetica Neue" w:cs="Helvetica Neue"/>
                <w:sz w:val="20"/>
                <w:szCs w:val="20"/>
              </w:rPr>
              <w:t>17779229</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CE9B9" w14:textId="77777777" w:rsidR="00475402" w:rsidRDefault="003E69B4">
            <w:pPr>
              <w:jc w:val="right"/>
            </w:pPr>
            <w:r>
              <w:rPr>
                <w:rFonts w:ascii="Helvetica Neue" w:eastAsia="Helvetica Neue" w:hAnsi="Helvetica Neue" w:cs="Helvetica Neue"/>
                <w:sz w:val="20"/>
                <w:szCs w:val="20"/>
              </w:rPr>
              <w:t>17779229</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F345F" w14:textId="77777777" w:rsidR="00475402" w:rsidRDefault="003E69B4">
            <w:pPr>
              <w:jc w:val="right"/>
            </w:pPr>
            <w:r>
              <w:rPr>
                <w:rFonts w:ascii="Helvetica Neue" w:eastAsia="Helvetica Neue" w:hAnsi="Helvetica Neue" w:cs="Helvetica Neue"/>
                <w:sz w:val="20"/>
                <w:szCs w:val="20"/>
              </w:rPr>
              <w:t>17779229</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91C5E" w14:textId="77777777" w:rsidR="00475402" w:rsidRDefault="003E69B4">
            <w:pPr>
              <w:jc w:val="right"/>
            </w:pPr>
            <w:r>
              <w:rPr>
                <w:rFonts w:ascii="Helvetica Neue" w:eastAsia="Helvetica Neue" w:hAnsi="Helvetica Neue" w:cs="Helvetica Neue"/>
                <w:sz w:val="20"/>
                <w:szCs w:val="20"/>
              </w:rPr>
              <w:t xml:space="preserve">  5.62454e-08</w:t>
            </w:r>
          </w:p>
        </w:tc>
      </w:tr>
      <w:tr w:rsidR="00475402" w14:paraId="3AAC0AC0"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B59E6"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4AB7D" w14:textId="77777777" w:rsidR="00475402" w:rsidRDefault="003E69B4">
            <w:pPr>
              <w:jc w:val="right"/>
            </w:pPr>
            <w:r>
              <w:rPr>
                <w:rFonts w:ascii="Helvetica Neue" w:eastAsia="Helvetica Neue" w:hAnsi="Helvetica Neue" w:cs="Helvetica Neue"/>
                <w:sz w:val="20"/>
                <w:szCs w:val="20"/>
              </w:rPr>
              <w:t xml:space="preserve"> 17459088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3B993" w14:textId="77777777" w:rsidR="00475402" w:rsidRDefault="003E69B4">
            <w:pPr>
              <w:jc w:val="right"/>
            </w:pPr>
            <w:r>
              <w:rPr>
                <w:rFonts w:ascii="Helvetica Neue" w:eastAsia="Helvetica Neue" w:hAnsi="Helvetica Neue" w:cs="Helvetica Neue"/>
                <w:sz w:val="20"/>
                <w:szCs w:val="20"/>
              </w:rPr>
              <w:t xml:space="preserve"> 17459088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2E3BE" w14:textId="77777777" w:rsidR="00475402" w:rsidRDefault="003E69B4">
            <w:pPr>
              <w:jc w:val="right"/>
            </w:pPr>
            <w:r>
              <w:rPr>
                <w:rFonts w:ascii="Helvetica Neue" w:eastAsia="Helvetica Neue" w:hAnsi="Helvetica Neue" w:cs="Helvetica Neue"/>
                <w:sz w:val="20"/>
                <w:szCs w:val="20"/>
              </w:rPr>
              <w:t xml:space="preserve"> 17459088</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B15C" w14:textId="77777777" w:rsidR="00475402" w:rsidRDefault="003E69B4">
            <w:pPr>
              <w:jc w:val="right"/>
            </w:pPr>
            <w:r>
              <w:rPr>
                <w:rFonts w:ascii="Helvetica Neue" w:eastAsia="Helvetica Neue" w:hAnsi="Helvetica Neue" w:cs="Helvetica Neue"/>
                <w:sz w:val="20"/>
                <w:szCs w:val="20"/>
              </w:rPr>
              <w:t xml:space="preserve"> 5.72768e-08</w:t>
            </w:r>
          </w:p>
        </w:tc>
      </w:tr>
    </w:tbl>
    <w:p w14:paraId="75252E54" w14:textId="77777777" w:rsidR="00475402" w:rsidRDefault="00475402">
      <w:pPr>
        <w:spacing w:after="200" w:line="276" w:lineRule="auto"/>
      </w:pPr>
    </w:p>
    <w:p w14:paraId="2E6F50C4" w14:textId="77777777" w:rsidR="00475402" w:rsidRDefault="003E69B4">
      <w:pPr>
        <w:spacing w:after="200" w:line="276" w:lineRule="auto"/>
        <w:ind w:firstLine="720"/>
      </w:pPr>
      <w:r>
        <w:t>For the final case (reliability has not changed for all five sources)</w:t>
      </w:r>
    </w:p>
    <w:tbl>
      <w:tblPr>
        <w:tblStyle w:val="a0"/>
        <w:tblW w:w="935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72"/>
        <w:gridCol w:w="1872"/>
        <w:gridCol w:w="1872"/>
        <w:gridCol w:w="1872"/>
        <w:gridCol w:w="1871"/>
      </w:tblGrid>
      <w:tr w:rsidR="00475402" w14:paraId="5D65D189" w14:textId="77777777">
        <w:trPr>
          <w:trHeight w:val="480"/>
        </w:trPr>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7F7A399A"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Sources</w:t>
            </w:r>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0F00D750"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quick_sort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2E50D009"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merge_sort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6D49B70B"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Inversions by </w:t>
            </w:r>
            <w:proofErr w:type="spellStart"/>
            <w:r>
              <w:rPr>
                <w:rFonts w:ascii="Helvetica Neue" w:eastAsia="Helvetica Neue" w:hAnsi="Helvetica Neue" w:cs="Helvetica Neue"/>
                <w:b/>
                <w:sz w:val="20"/>
                <w:szCs w:val="20"/>
              </w:rPr>
              <w:t>insertion_sort</w:t>
            </w:r>
            <w:proofErr w:type="spellEnd"/>
          </w:p>
        </w:tc>
        <w:tc>
          <w:tcPr>
            <w:tcW w:w="1871"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40000FAA"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 xml:space="preserve">Reliability </w:t>
            </w:r>
          </w:p>
        </w:tc>
      </w:tr>
      <w:tr w:rsidR="00475402" w14:paraId="477253BD"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26245A60"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Source1</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BD40A" w14:textId="241CE7F0" w:rsidR="00475402" w:rsidRDefault="001B37C2">
            <w:pPr>
              <w:jc w:val="right"/>
            </w:pPr>
            <w:r>
              <w:rPr>
                <w:rFonts w:ascii="Helvetica Neue" w:eastAsia="Helvetica Neue" w:hAnsi="Helvetica Neue" w:cs="Helvetica Neue"/>
                <w:sz w:val="20"/>
                <w:szCs w:val="20"/>
              </w:rPr>
              <w:t>17351040</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26231" w14:textId="22F6D51D" w:rsidR="00475402" w:rsidRDefault="001B37C2">
            <w:pPr>
              <w:jc w:val="right"/>
            </w:pPr>
            <w:r>
              <w:rPr>
                <w:rFonts w:ascii="Helvetica Neue" w:eastAsia="Helvetica Neue" w:hAnsi="Helvetica Neue" w:cs="Helvetica Neue"/>
                <w:sz w:val="20"/>
                <w:szCs w:val="20"/>
              </w:rPr>
              <w:t>175351040</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DD47C" w14:textId="016016BD" w:rsidR="00475402" w:rsidRDefault="001B37C2">
            <w:pPr>
              <w:jc w:val="right"/>
            </w:pPr>
            <w:r>
              <w:rPr>
                <w:rFonts w:ascii="Helvetica Neue" w:eastAsia="Helvetica Neue" w:hAnsi="Helvetica Neue" w:cs="Helvetica Neue"/>
                <w:sz w:val="20"/>
                <w:szCs w:val="20"/>
              </w:rPr>
              <w:t>175351040</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D54FE" w14:textId="0E523B1B" w:rsidR="00475402" w:rsidRDefault="001B37C2">
            <w:pPr>
              <w:jc w:val="right"/>
            </w:pPr>
            <w:r>
              <w:rPr>
                <w:rFonts w:ascii="Helvetica Neue" w:eastAsia="Helvetica Neue" w:hAnsi="Helvetica Neue" w:cs="Helvetica Neue"/>
                <w:sz w:val="20"/>
                <w:szCs w:val="20"/>
              </w:rPr>
              <w:t>5.7633e-08</w:t>
            </w:r>
          </w:p>
        </w:tc>
      </w:tr>
      <w:tr w:rsidR="00475402" w14:paraId="37729B15"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8034DBC"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Source2</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01C9D122" w14:textId="1C91E578" w:rsidR="00475402" w:rsidRDefault="001B37C2">
            <w:pPr>
              <w:jc w:val="right"/>
            </w:pPr>
            <w:r>
              <w:rPr>
                <w:rFonts w:ascii="Helvetica Neue" w:eastAsia="Helvetica Neue" w:hAnsi="Helvetica Neue" w:cs="Helvetica Neue"/>
                <w:sz w:val="20"/>
                <w:szCs w:val="20"/>
              </w:rPr>
              <w:t>17597695</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668C2CB" w14:textId="0DC44F74" w:rsidR="00475402" w:rsidRDefault="001B37C2">
            <w:pPr>
              <w:jc w:val="right"/>
            </w:pPr>
            <w:r>
              <w:rPr>
                <w:rFonts w:ascii="Helvetica Neue" w:eastAsia="Helvetica Neue" w:hAnsi="Helvetica Neue" w:cs="Helvetica Neue"/>
                <w:sz w:val="20"/>
                <w:szCs w:val="20"/>
              </w:rPr>
              <w:t>17597695</w:t>
            </w:r>
          </w:p>
        </w:tc>
        <w:tc>
          <w:tcPr>
            <w:tcW w:w="1872"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6C05BD7D" w14:textId="1BDE78FA" w:rsidR="00475402" w:rsidRDefault="001B37C2">
            <w:pPr>
              <w:jc w:val="right"/>
            </w:pPr>
            <w:r>
              <w:rPr>
                <w:rFonts w:ascii="Helvetica Neue" w:eastAsia="Helvetica Neue" w:hAnsi="Helvetica Neue" w:cs="Helvetica Neue"/>
                <w:sz w:val="20"/>
                <w:szCs w:val="20"/>
              </w:rPr>
              <w:t>17597695</w:t>
            </w:r>
          </w:p>
        </w:tc>
        <w:tc>
          <w:tcPr>
            <w:tcW w:w="1871"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14:paraId="334349CA" w14:textId="56E9D622" w:rsidR="00475402" w:rsidRDefault="001B37C2">
            <w:pPr>
              <w:jc w:val="right"/>
            </w:pPr>
            <w:r>
              <w:rPr>
                <w:rFonts w:ascii="Helvetica Neue" w:eastAsia="Helvetica Neue" w:hAnsi="Helvetica Neue" w:cs="Helvetica Neue"/>
                <w:sz w:val="20"/>
                <w:szCs w:val="20"/>
              </w:rPr>
              <w:t>5.6826e-08</w:t>
            </w:r>
          </w:p>
        </w:tc>
      </w:tr>
      <w:tr w:rsidR="00475402" w14:paraId="512FAED7"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2B44028"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Source3</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E1BF8" w14:textId="16603415" w:rsidR="00475402" w:rsidRDefault="001B37C2">
            <w:pPr>
              <w:jc w:val="right"/>
            </w:pPr>
            <w:r>
              <w:rPr>
                <w:rFonts w:ascii="Helvetica Neue" w:eastAsia="Helvetica Neue" w:hAnsi="Helvetica Neue" w:cs="Helvetica Neue"/>
                <w:sz w:val="20"/>
                <w:szCs w:val="20"/>
              </w:rPr>
              <w:t>17463274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3BFF9" w14:textId="30DE04FC" w:rsidR="00475402" w:rsidRDefault="001B37C2">
            <w:pPr>
              <w:jc w:val="right"/>
            </w:pPr>
            <w:r>
              <w:rPr>
                <w:rFonts w:ascii="Helvetica Neue" w:eastAsia="Helvetica Neue" w:hAnsi="Helvetica Neue" w:cs="Helvetica Neue"/>
                <w:sz w:val="20"/>
                <w:szCs w:val="20"/>
              </w:rPr>
              <w:t>17463274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8AD37" w14:textId="440629A5" w:rsidR="00475402" w:rsidRDefault="001B37C2">
            <w:pPr>
              <w:jc w:val="right"/>
            </w:pPr>
            <w:r>
              <w:rPr>
                <w:rFonts w:ascii="Helvetica Neue" w:eastAsia="Helvetica Neue" w:hAnsi="Helvetica Neue" w:cs="Helvetica Neue"/>
                <w:sz w:val="20"/>
                <w:szCs w:val="20"/>
              </w:rPr>
              <w:t>17463274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9F743" w14:textId="0347153E" w:rsidR="00475402" w:rsidRDefault="001B37C2">
            <w:pPr>
              <w:jc w:val="right"/>
            </w:pPr>
            <w:r>
              <w:rPr>
                <w:rFonts w:ascii="Helvetica Neue" w:eastAsia="Helvetica Neue" w:hAnsi="Helvetica Neue" w:cs="Helvetica Neue"/>
                <w:sz w:val="20"/>
                <w:szCs w:val="20"/>
              </w:rPr>
              <w:t>5.7263e-08</w:t>
            </w:r>
          </w:p>
        </w:tc>
      </w:tr>
      <w:tr w:rsidR="00475402" w14:paraId="0FEC3DEA"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33E5B"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Source4</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BF123" w14:textId="40DCAE10" w:rsidR="00475402" w:rsidRDefault="001B37C2">
            <w:pPr>
              <w:jc w:val="right"/>
            </w:pPr>
            <w:r>
              <w:rPr>
                <w:rFonts w:ascii="Helvetica Neue" w:eastAsia="Helvetica Neue" w:hAnsi="Helvetica Neue" w:cs="Helvetica Neue"/>
                <w:sz w:val="20"/>
                <w:szCs w:val="20"/>
              </w:rPr>
              <w:t>17974465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EC1E1" w14:textId="19F8F8B5" w:rsidR="00475402" w:rsidRDefault="001B37C2">
            <w:pPr>
              <w:jc w:val="right"/>
            </w:pPr>
            <w:r>
              <w:rPr>
                <w:rFonts w:ascii="Helvetica Neue" w:eastAsia="Helvetica Neue" w:hAnsi="Helvetica Neue" w:cs="Helvetica Neue"/>
                <w:sz w:val="20"/>
                <w:szCs w:val="20"/>
              </w:rPr>
              <w:t>17974465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09973" w14:textId="1F5D91FE" w:rsidR="00475402" w:rsidRDefault="001B37C2">
            <w:pPr>
              <w:jc w:val="right"/>
            </w:pPr>
            <w:r>
              <w:rPr>
                <w:rFonts w:ascii="Helvetica Neue" w:eastAsia="Helvetica Neue" w:hAnsi="Helvetica Neue" w:cs="Helvetica Neue"/>
                <w:sz w:val="20"/>
                <w:szCs w:val="20"/>
              </w:rPr>
              <w:t>17974465</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B99E7" w14:textId="3A28CF61" w:rsidR="00475402" w:rsidRDefault="001B37C2">
            <w:pPr>
              <w:jc w:val="right"/>
            </w:pPr>
            <w:r>
              <w:rPr>
                <w:rFonts w:ascii="Helvetica Neue" w:eastAsia="Helvetica Neue" w:hAnsi="Helvetica Neue" w:cs="Helvetica Neue"/>
                <w:sz w:val="20"/>
                <w:szCs w:val="20"/>
              </w:rPr>
              <w:t>5.5635e</w:t>
            </w:r>
            <w:r w:rsidR="003E69B4">
              <w:rPr>
                <w:rFonts w:ascii="Helvetica Neue" w:eastAsia="Helvetica Neue" w:hAnsi="Helvetica Neue" w:cs="Helvetica Neue"/>
                <w:sz w:val="20"/>
                <w:szCs w:val="20"/>
              </w:rPr>
              <w:t>-08</w:t>
            </w:r>
          </w:p>
        </w:tc>
      </w:tr>
      <w:tr w:rsidR="00475402" w14:paraId="5F7999B7" w14:textId="77777777">
        <w:trPr>
          <w:trHeight w:val="26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FEB62" w14:textId="77777777" w:rsidR="00475402" w:rsidRDefault="003E69B4">
            <w:pPr>
              <w:rPr>
                <w:rFonts w:ascii="Helvetica Neue" w:eastAsia="Helvetica Neue" w:hAnsi="Helvetica Neue" w:cs="Helvetica Neue"/>
                <w:b/>
                <w:sz w:val="20"/>
                <w:szCs w:val="20"/>
              </w:rPr>
            </w:pPr>
            <w:r>
              <w:rPr>
                <w:rFonts w:ascii="Helvetica Neue" w:eastAsia="Helvetica Neue" w:hAnsi="Helvetica Neue" w:cs="Helvetica Neue"/>
                <w:b/>
                <w:sz w:val="20"/>
                <w:szCs w:val="20"/>
              </w:rPr>
              <w:t>Source5</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0356" w14:textId="4081CC5F" w:rsidR="00475402" w:rsidRDefault="001B37C2">
            <w:pPr>
              <w:jc w:val="right"/>
            </w:pPr>
            <w:r>
              <w:rPr>
                <w:rFonts w:ascii="Helvetica Neue" w:eastAsia="Helvetica Neue" w:hAnsi="Helvetica Neue" w:cs="Helvetica Neue"/>
                <w:sz w:val="20"/>
                <w:szCs w:val="20"/>
              </w:rPr>
              <w:t>17376028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AFA73" w14:textId="5F8221C2" w:rsidR="00475402" w:rsidRDefault="001B37C2">
            <w:pPr>
              <w:jc w:val="right"/>
            </w:pPr>
            <w:r>
              <w:rPr>
                <w:rFonts w:ascii="Helvetica Neue" w:eastAsia="Helvetica Neue" w:hAnsi="Helvetica Neue" w:cs="Helvetica Neue"/>
                <w:sz w:val="20"/>
                <w:szCs w:val="20"/>
              </w:rPr>
              <w:t>17376028</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6B929" w14:textId="6542C7CA" w:rsidR="00475402" w:rsidRDefault="001B37C2">
            <w:pPr>
              <w:jc w:val="right"/>
            </w:pPr>
            <w:r>
              <w:rPr>
                <w:rFonts w:ascii="Helvetica Neue" w:eastAsia="Helvetica Neue" w:hAnsi="Helvetica Neue" w:cs="Helvetica Neue"/>
                <w:sz w:val="20"/>
                <w:szCs w:val="20"/>
              </w:rPr>
              <w:t>17376028</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A3A40" w14:textId="63D6F694" w:rsidR="00475402" w:rsidRDefault="001B37C2">
            <w:pPr>
              <w:jc w:val="right"/>
            </w:pPr>
            <w:r>
              <w:rPr>
                <w:rFonts w:ascii="Helvetica Neue" w:eastAsia="Helvetica Neue" w:hAnsi="Helvetica Neue" w:cs="Helvetica Neue"/>
                <w:sz w:val="20"/>
                <w:szCs w:val="20"/>
              </w:rPr>
              <w:t>5.7551e</w:t>
            </w:r>
            <w:r w:rsidR="003E69B4">
              <w:rPr>
                <w:rFonts w:ascii="Helvetica Neue" w:eastAsia="Helvetica Neue" w:hAnsi="Helvetica Neue" w:cs="Helvetica Neue"/>
                <w:sz w:val="20"/>
                <w:szCs w:val="20"/>
              </w:rPr>
              <w:t>-08</w:t>
            </w:r>
          </w:p>
        </w:tc>
      </w:tr>
    </w:tbl>
    <w:p w14:paraId="496EC332" w14:textId="7FF8D4CF" w:rsidR="00475402" w:rsidRDefault="001B37C2" w:rsidP="001B37C2">
      <w:r>
        <w:rPr>
          <w:noProof/>
        </w:rPr>
        <w:lastRenderedPageBreak/>
        <w:drawing>
          <wp:anchor distT="0" distB="0" distL="114300" distR="114300" simplePos="0" relativeHeight="251658752" behindDoc="0" locked="0" layoutInCell="1" allowOverlap="1" wp14:anchorId="2D891C69" wp14:editId="5311B005">
            <wp:simplePos x="0" y="0"/>
            <wp:positionH relativeFrom="column">
              <wp:posOffset>0</wp:posOffset>
            </wp:positionH>
            <wp:positionV relativeFrom="paragraph">
              <wp:posOffset>-503555</wp:posOffset>
            </wp:positionV>
            <wp:extent cx="5943600" cy="3556000"/>
            <wp:effectExtent l="0" t="0" r="0" b="6350"/>
            <wp:wrapThrough wrapText="bothSides">
              <wp:wrapPolygon edited="0">
                <wp:start x="0" y="0"/>
                <wp:lineTo x="0" y="21523"/>
                <wp:lineTo x="21531" y="21523"/>
                <wp:lineTo x="21531"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3556000"/>
                    </a:xfrm>
                    <a:prstGeom prst="rect">
                      <a:avLst/>
                    </a:prstGeom>
                    <a:ln/>
                  </pic:spPr>
                </pic:pic>
              </a:graphicData>
            </a:graphic>
          </wp:anchor>
        </w:drawing>
      </w:r>
      <w:r>
        <w:rPr>
          <w:noProof/>
        </w:rPr>
        <w:drawing>
          <wp:inline distT="114300" distB="114300" distL="114300" distR="114300" wp14:anchorId="11C490F1" wp14:editId="7CC76404">
            <wp:extent cx="5943600" cy="5613400"/>
            <wp:effectExtent l="0" t="0" r="0" b="63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613400"/>
                    </a:xfrm>
                    <a:prstGeom prst="rect">
                      <a:avLst/>
                    </a:prstGeom>
                    <a:ln/>
                  </pic:spPr>
                </pic:pic>
              </a:graphicData>
            </a:graphic>
          </wp:inline>
        </w:drawing>
      </w:r>
    </w:p>
    <w:p w14:paraId="39432A35" w14:textId="1F84AB41" w:rsidR="00475402" w:rsidRDefault="00475402">
      <w:pPr>
        <w:spacing w:after="200" w:line="276" w:lineRule="auto"/>
      </w:pPr>
    </w:p>
    <w:p w14:paraId="60B7134F" w14:textId="77777777" w:rsidR="00475402" w:rsidRDefault="003E69B4">
      <w:pPr>
        <w:spacing w:after="200" w:line="276" w:lineRule="auto"/>
        <w:rPr>
          <w:b/>
        </w:rPr>
      </w:pPr>
      <w:r>
        <w:rPr>
          <w:b/>
        </w:rPr>
        <w:t>D. Conclusions:</w:t>
      </w:r>
    </w:p>
    <w:p w14:paraId="6A6CB8A7" w14:textId="77777777" w:rsidR="00475402" w:rsidRDefault="003E69B4">
      <w:pPr>
        <w:spacing w:after="200" w:line="276" w:lineRule="auto"/>
      </w:pPr>
      <w:r>
        <w:t>Base on the result, we can conclude that for whichever the sorting algorithms has been used, it still gives the same number of inversion for the source.</w:t>
      </w:r>
    </w:p>
    <w:p w14:paraId="67F4E1A4" w14:textId="77777777" w:rsidR="00475402" w:rsidRDefault="003E69B4">
      <w:pPr>
        <w:spacing w:after="200" w:line="276" w:lineRule="auto"/>
      </w:pPr>
      <w:r>
        <w:t xml:space="preserve">For the value of 10,000 elements, the quick sort </w:t>
      </w:r>
      <w:proofErr w:type="gramStart"/>
      <w:r>
        <w:t>perform</w:t>
      </w:r>
      <w:proofErr w:type="gramEnd"/>
      <w:r>
        <w:t xml:space="preserve"> its task fastest, then is merge sort, and last one is insertion sort.</w:t>
      </w:r>
    </w:p>
    <w:p w14:paraId="38813DE6" w14:textId="77777777" w:rsidR="00475402" w:rsidRDefault="003E69B4">
      <w:pPr>
        <w:spacing w:after="200" w:line="276" w:lineRule="auto"/>
      </w:pPr>
      <w:r>
        <w:t>By comparing the reliability for all 5 sources, the most trustful source is source 2 because its reliability is highest comparing</w:t>
      </w:r>
      <w:r>
        <w:t xml:space="preserve"> to others </w:t>
      </w:r>
      <w:r>
        <w:t>at the end</w:t>
      </w:r>
      <w:r>
        <w:t>.</w:t>
      </w:r>
    </w:p>
    <w:p w14:paraId="51307AEB" w14:textId="77777777" w:rsidR="00475402" w:rsidRDefault="003E69B4">
      <w:pPr>
        <w:spacing w:after="200" w:line="276" w:lineRule="auto"/>
        <w:rPr>
          <w:b/>
        </w:rPr>
      </w:pPr>
      <w:r>
        <w:rPr>
          <w:b/>
        </w:rPr>
        <w:t xml:space="preserve">E. </w:t>
      </w:r>
      <w:r>
        <w:rPr>
          <w:b/>
        </w:rPr>
        <w:t>Discussion &amp; Conclusion</w:t>
      </w:r>
    </w:p>
    <w:p w14:paraId="4BE86575" w14:textId="04EE64D1" w:rsidR="00475402" w:rsidRDefault="003E69B4">
      <w:pPr>
        <w:spacing w:after="200" w:line="276" w:lineRule="auto"/>
      </w:pPr>
      <w:r>
        <w:t>When we were coding we had to think of a way to sort the 5 sources according to the sorted order of Sum vector. And later on, we found a solution</w:t>
      </w:r>
      <w:bookmarkStart w:id="1" w:name="_GoBack"/>
      <w:bookmarkEnd w:id="1"/>
      <w:r>
        <w:t xml:space="preserve"> by, swapping the data</w:t>
      </w:r>
      <w:r>
        <w:t xml:space="preserve"> in 5 sources whenever the Sum vector </w:t>
      </w:r>
      <w:r>
        <w:t xml:space="preserve">sorts. Also, it came to a surprise that calculating the inversion when sorting with different algorithm was not very hard task. If you know how the algorithm works all you </w:t>
      </w:r>
      <w:proofErr w:type="gramStart"/>
      <w:r>
        <w:t>have to</w:t>
      </w:r>
      <w:proofErr w:type="gramEnd"/>
      <w:r>
        <w:t xml:space="preserve"> do is increase the inversion value with certain values. </w:t>
      </w:r>
    </w:p>
    <w:sectPr w:rsidR="00475402">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ABF95" w14:textId="77777777" w:rsidR="003E69B4" w:rsidRDefault="003E69B4">
      <w:r>
        <w:separator/>
      </w:r>
    </w:p>
  </w:endnote>
  <w:endnote w:type="continuationSeparator" w:id="0">
    <w:p w14:paraId="5B41D369" w14:textId="77777777" w:rsidR="003E69B4" w:rsidRDefault="003E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3E0AE" w14:textId="77777777" w:rsidR="00475402" w:rsidRDefault="004754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AABC7" w14:textId="77777777" w:rsidR="003E69B4" w:rsidRDefault="003E69B4">
      <w:r>
        <w:separator/>
      </w:r>
    </w:p>
  </w:footnote>
  <w:footnote w:type="continuationSeparator" w:id="0">
    <w:p w14:paraId="1BF55845" w14:textId="77777777" w:rsidR="003E69B4" w:rsidRDefault="003E6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71D67" w14:textId="77777777" w:rsidR="00475402" w:rsidRDefault="004754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5402"/>
    <w:rsid w:val="001B37C2"/>
    <w:rsid w:val="00364F18"/>
    <w:rsid w:val="003E69B4"/>
    <w:rsid w:val="0047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58AD"/>
  <w15:docId w15:val="{29FC4D4C-A583-4EF5-ABC8-9600B33C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Olufisayo Ayodele</cp:lastModifiedBy>
  <cp:revision>2</cp:revision>
  <dcterms:created xsi:type="dcterms:W3CDTF">2018-02-20T15:07:00Z</dcterms:created>
  <dcterms:modified xsi:type="dcterms:W3CDTF">2018-02-20T15:19:00Z</dcterms:modified>
</cp:coreProperties>
</file>