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Application of Linear Regression for Sales Prediction</w:t>
      </w:r>
    </w:p>
    <w:p>
      <w:pPr>
        <w:spacing w:after="120"/>
        <w:jc w:val="center"/>
      </w:pPr>
      <w:r>
        <w:rPr>
          <w:rFonts w:ascii="Times New Roman" w:cs="Times New Roman" w:eastAsia="Times New Roman" w:hAnsi="Times New Roman"/>
          <w:b/>
          <w:bCs/>
          <w:sz w:val="30"/>
          <w:szCs w:val="30"/>
        </w:rPr>
        <w:t xml:space="preserve">in Advertising Analytics</w:t>
      </w:r>
    </w:p>
    <w:p>
      <w:pPr>
        <w:spacing w:after="80"/>
      </w:pPr>
      <w:r>
        <w:t xml:space="preserve"/>
      </w:r>
    </w:p>
    <w:p>
      <w:pPr>
        <w:spacing w:after="120"/>
        <w:jc w:val="center"/>
      </w:pPr>
      <w:r>
        <w:rPr>
          <w:rFonts w:ascii="Times New Roman" w:cs="Times New Roman" w:eastAsia="Times New Roman" w:hAnsi="Times New Roman"/>
          <w:b/>
          <w:bCs/>
          <w:sz w:val="24"/>
          <w:szCs w:val="24"/>
        </w:rPr>
        <w:t xml:space="preserve">Truong Thi Ngoc Hang</w:t>
      </w:r>
    </w:p>
    <w:p>
      <w:pPr>
        <w:spacing w:after="120"/>
        <w:jc w:val="center"/>
      </w:pPr>
      <w:r>
        <w:rPr>
          <w:rFonts w:ascii="Times New Roman" w:cs="Times New Roman" w:eastAsia="Times New Roman" w:hAnsi="Times New Roman"/>
          <w:i/>
          <w:iCs/>
          <w:sz w:val="24"/>
          <w:szCs w:val="24"/>
        </w:rPr>
        <w:t xml:space="preserve">Faculty of Information Technology</w:t>
      </w:r>
    </w:p>
    <w:p>
      <w:pPr>
        <w:spacing w:after="120"/>
        <w:jc w:val="center"/>
      </w:pPr>
      <w:r>
        <w:rPr>
          <w:rFonts w:ascii="Times New Roman" w:cs="Times New Roman" w:eastAsia="Times New Roman" w:hAnsi="Times New Roman"/>
          <w:i/>
          <w:iCs/>
          <w:sz w:val="24"/>
          <w:szCs w:val="24"/>
        </w:rPr>
        <w:t xml:space="preserve">Email: [student email] | Student ID: [ID]</w:t>
      </w:r>
    </w:p>
    <w:p>
      <w:pPr>
        <w:spacing w:after="80"/>
      </w:pPr>
      <w:r>
        <w:t xml:space="preserve"/>
      </w:r>
    </w:p>
    <w:p>
      <w:pPr>
        <w:spacing w:after="160"/>
        <w:jc w:val="both"/>
      </w:pPr>
      <w:r>
        <w:rPr>
          <w:rFonts w:ascii="Times New Roman" w:cs="Times New Roman" w:eastAsia="Times New Roman" w:hAnsi="Times New Roman"/>
          <w:b/>
          <w:bCs/>
          <w:sz w:val="24"/>
          <w:szCs w:val="24"/>
        </w:rPr>
        <w:t xml:space="preserve">Abstract</w:t>
      </w:r>
    </w:p>
    <w:p>
      <w:pPr>
        <w:spacing w:after="160"/>
        <w:jc w:val="both"/>
      </w:pPr>
      <w:r>
        <w:rPr>
          <w:rFonts w:ascii="Times New Roman" w:cs="Times New Roman" w:eastAsia="Times New Roman" w:hAnsi="Times New Roman"/>
          <w:sz w:val="24"/>
          <w:szCs w:val="24"/>
        </w:rPr>
        <w:t xml:space="preserve">This study investigates whether TV, radio, and newspaper advertising budgets predict product sales using simple and multiple ordinary least squares (OLS) linear regression applied to the Advertising Sales Dataset (n = 200 markets; James et al., 2023; Kaggle). Accurate sales prediction enables data-driven marketing budget allocation, yet existing work rarely validates all four LINE assumptions or reports out-of-sample accuracy simultaneously. OLS regression was implemented in Python using scikit-learn and statsmodels with an 80/20 train–test split. The final multiple regression model achieved R² = 0.897 and RMSE = 1.69 thousand units on the held-out test set. TV (β̂ = 0.046, p &lt; .001) and radio (β̂ = 0.189, p &lt; .001) were identified as significant positive predictors; newspaper advertising was not significant (p = .860). A TV × Radio interaction term confirmed a synergistic effect, increasing R² to 0.968. All four LINE assumptions were satisfied. These findings support the reallocation of advertising budgets toward TV and radio channels and demonstrate the interpretability of linear regression as a transparent supervised learning baseline for sales forecasting.</w:t>
      </w:r>
    </w:p>
    <w:p>
      <w:pPr>
        <w:spacing w:after="80"/>
      </w:pPr>
      <w:r>
        <w:t xml:space="preserve"/>
      </w:r>
    </w:p>
    <w:p>
      <w:pPr>
        <w:spacing w:after="160"/>
        <w:jc w:val="both"/>
      </w:pPr>
      <w:r>
        <w:rPr>
          <w:rFonts w:ascii="Times New Roman" w:cs="Times New Roman" w:eastAsia="Times New Roman" w:hAnsi="Times New Roman"/>
          <w:b/>
          <w:bCs/>
          <w:sz w:val="24"/>
          <w:szCs w:val="24"/>
        </w:rPr>
        <w:t xml:space="preserve">Keywords: </w:t>
      </w:r>
    </w:p>
    <w:p>
      <w:pPr>
        <w:spacing w:after="160"/>
        <w:jc w:val="both"/>
      </w:pPr>
      <w:r>
        <w:rPr>
          <w:rFonts w:ascii="Times New Roman" w:cs="Times New Roman" w:eastAsia="Times New Roman" w:hAnsi="Times New Roman"/>
          <w:sz w:val="24"/>
          <w:szCs w:val="24"/>
        </w:rPr>
        <w:t xml:space="preserve">Advertising Budget; Linear Regression; Machine Learning; OLS; Python; Sales Prediction; Statistical Learning; Supervised Learning</w:t>
      </w:r>
    </w:p>
    <w:p>
      <w:pPr>
        <w:spacing w:after="80"/>
      </w:pPr>
      <w:r>
        <w:t xml:space="preserve"/>
      </w:r>
    </w:p>
    <w:p>
      <w:pPr>
        <w:pStyle w:val="Heading1"/>
        <w:spacing w:before="320" w:after="160"/>
      </w:pPr>
      <w:r>
        <w:rPr>
          <w:rFonts w:ascii="Times New Roman" w:cs="Times New Roman" w:eastAsia="Times New Roman" w:hAnsi="Times New Roman"/>
          <w:b/>
          <w:bCs/>
          <w:sz w:val="28"/>
          <w:szCs w:val="28"/>
        </w:rPr>
        <w:t xml:space="preserve">1. Introduction</w:t>
      </w:r>
    </w:p>
    <w:p>
      <w:pPr>
        <w:pStyle w:val="Heading2"/>
        <w:spacing w:before="240" w:after="120"/>
      </w:pPr>
      <w:r>
        <w:rPr>
          <w:rFonts w:ascii="Times New Roman" w:cs="Times New Roman" w:eastAsia="Times New Roman" w:hAnsi="Times New Roman"/>
          <w:b/>
          <w:bCs/>
          <w:sz w:val="26"/>
          <w:szCs w:val="26"/>
        </w:rPr>
        <w:t xml:space="preserve">1.1 Background</w:t>
      </w:r>
    </w:p>
    <w:p>
      <w:pPr>
        <w:spacing w:after="160"/>
        <w:jc w:val="both"/>
      </w:pPr>
      <w:r>
        <w:rPr>
          <w:rFonts w:ascii="Times New Roman" w:cs="Times New Roman" w:eastAsia="Times New Roman" w:hAnsi="Times New Roman"/>
          <w:sz w:val="24"/>
          <w:szCs w:val="24"/>
        </w:rPr>
        <w:t xml:space="preserve">Linear regression is one of the most foundational and widely used techniques in statistical learning. Its simplicity, interpretability, and well-understood theoretical properties make it the preferred baseline before applying more complex models. As James et al. [1] note, many modern statistical learning approaches — from ridge regression to neural networks — can be understood as generalisations or extensions of linear regression. Consequently, a thorough understanding of linear regression is a prerequisite for studying any advanced method.</w:t>
      </w:r>
    </w:p>
    <w:p>
      <w:pPr>
        <w:spacing w:after="160"/>
        <w:jc w:val="both"/>
      </w:pPr>
      <w:r>
        <w:rPr>
          <w:rFonts w:ascii="Times New Roman" w:cs="Times New Roman" w:eastAsia="Times New Roman" w:hAnsi="Times New Roman"/>
          <w:sz w:val="24"/>
          <w:szCs w:val="24"/>
        </w:rPr>
        <w:t xml:space="preserve">In the context of marketing and sales analytics, understanding which media channels drive product sales is a critical business problem. Advertising budgets are finite, and decision-makers need evidence-based guidance on how to allocate spend across TV, radio, and newspaper media to maximise sales return.</w:t>
      </w:r>
    </w:p>
    <w:p>
      <w:pPr>
        <w:pStyle w:val="Heading2"/>
        <w:spacing w:before="240" w:after="120"/>
      </w:pPr>
      <w:r>
        <w:rPr>
          <w:rFonts w:ascii="Times New Roman" w:cs="Times New Roman" w:eastAsia="Times New Roman" w:hAnsi="Times New Roman"/>
          <w:b/>
          <w:bCs/>
          <w:sz w:val="26"/>
          <w:szCs w:val="26"/>
        </w:rPr>
        <w:t xml:space="preserve">1.2 Problem Statement</w:t>
      </w:r>
    </w:p>
    <w:p>
      <w:pPr>
        <w:spacing w:after="160"/>
        <w:jc w:val="both"/>
      </w:pPr>
      <w:r>
        <w:rPr>
          <w:rFonts w:ascii="Times New Roman" w:cs="Times New Roman" w:eastAsia="Times New Roman" w:hAnsi="Times New Roman"/>
          <w:sz w:val="24"/>
          <w:szCs w:val="24"/>
        </w:rPr>
        <w:t xml:space="preserve">We act as statistical consultants hired to advise a client on their advertising strategy. The Advertising dataset [1, 3] records product sales (thousands of units) across 200 different markets, together with the advertising budgets (thousands of dollars) allocated to TV, radio, and newspaper media in each market. The client's core business question is: can advertising spending across these three media reliably predict product sales, and if so, which channels drive the greatest return?</w:t>
      </w:r>
    </w:p>
    <w:p>
      <w:pPr>
        <w:spacing w:after="160"/>
        <w:jc w:val="both"/>
      </w:pPr>
      <w:r>
        <w:rPr>
          <w:rFonts w:ascii="Times New Roman" w:cs="Times New Roman" w:eastAsia="Times New Roman" w:hAnsi="Times New Roman"/>
          <w:sz w:val="24"/>
          <w:szCs w:val="24"/>
        </w:rPr>
        <w:t xml:space="preserve">Formally, let Y denote sales (the response variable) and let X₁ (TV), X₂ (radio), and X₃ (newspaper) denote the predictor variables. We assume:</w:t>
      </w:r>
    </w:p>
    <w:p>
      <w:pPr>
        <w:spacing w:before="100" w:after="100"/>
        <w:ind w:left="720"/>
      </w:pPr>
      <w:r>
        <w:rPr>
          <w:rFonts w:ascii="Courier New" w:cs="Courier New" w:eastAsia="Courier New" w:hAnsi="Courier New"/>
          <w:i/>
          <w:iCs/>
          <w:sz w:val="22"/>
          <w:szCs w:val="22"/>
        </w:rPr>
        <w:t xml:space="preserve">Y = f(X) + ε                                                    (1.1)</w:t>
      </w:r>
    </w:p>
    <w:p>
      <w:pPr>
        <w:spacing w:after="160"/>
        <w:jc w:val="both"/>
      </w:pPr>
      <w:r>
        <w:rPr>
          <w:rFonts w:ascii="Times New Roman" w:cs="Times New Roman" w:eastAsia="Times New Roman" w:hAnsi="Times New Roman"/>
          <w:sz w:val="24"/>
          <w:szCs w:val="24"/>
        </w:rPr>
        <w:t xml:space="preserve">where ε is a mean-zero irreducible error term. Our goal is to estimate f such that Ŷ = f̂(X) provides accurate sales predictions.</w:t>
      </w:r>
    </w:p>
    <w:p>
      <w:pPr>
        <w:pStyle w:val="Heading2"/>
        <w:spacing w:before="240" w:after="120"/>
      </w:pPr>
      <w:r>
        <w:rPr>
          <w:rFonts w:ascii="Times New Roman" w:cs="Times New Roman" w:eastAsia="Times New Roman" w:hAnsi="Times New Roman"/>
          <w:b/>
          <w:bCs/>
          <w:sz w:val="26"/>
          <w:szCs w:val="26"/>
        </w:rPr>
        <w:t xml:space="preserve">1.3 Research Objectives</w:t>
      </w:r>
    </w:p>
    <w:p>
      <w:pPr>
        <w:spacing w:after="160"/>
        <w:jc w:val="both"/>
      </w:pPr>
      <w:r>
        <w:rPr>
          <w:rFonts w:ascii="Times New Roman" w:cs="Times New Roman" w:eastAsia="Times New Roman" w:hAnsi="Times New Roman"/>
          <w:sz w:val="24"/>
          <w:szCs w:val="24"/>
        </w:rPr>
        <w:t xml:space="preserve">Following the seven research questions posed in ISL Chapter 3 [1], this study addresses:</w:t>
      </w:r>
    </w:p>
    <w:p>
      <w:pPr>
        <w:pStyle w:val="ListParagraph"/>
        <w:numPr>
          <w:ilvl w:val="0"/>
          <w:numId w:val="2"/>
        </w:numPr>
        <w:spacing w:after="80"/>
      </w:pPr>
      <w:r>
        <w:rPr>
          <w:rFonts w:ascii="Times New Roman" w:cs="Times New Roman" w:eastAsia="Times New Roman" w:hAnsi="Times New Roman"/>
          <w:sz w:val="24"/>
          <w:szCs w:val="24"/>
        </w:rPr>
        <w:t xml:space="preserve">Q1. Is there a statistically significant relationship between advertising budget and sales?</w:t>
      </w:r>
    </w:p>
    <w:p>
      <w:pPr>
        <w:pStyle w:val="ListParagraph"/>
        <w:numPr>
          <w:ilvl w:val="0"/>
          <w:numId w:val="2"/>
        </w:numPr>
        <w:spacing w:after="80"/>
      </w:pPr>
      <w:r>
        <w:rPr>
          <w:rFonts w:ascii="Times New Roman" w:cs="Times New Roman" w:eastAsia="Times New Roman" w:hAnsi="Times New Roman"/>
          <w:sz w:val="24"/>
          <w:szCs w:val="24"/>
        </w:rPr>
        <w:t xml:space="preserve">Q2. How strong is the relationship (R², RSE)?</w:t>
      </w:r>
    </w:p>
    <w:p>
      <w:pPr>
        <w:pStyle w:val="ListParagraph"/>
        <w:numPr>
          <w:ilvl w:val="0"/>
          <w:numId w:val="2"/>
        </w:numPr>
        <w:spacing w:after="80"/>
      </w:pPr>
      <w:r>
        <w:rPr>
          <w:rFonts w:ascii="Times New Roman" w:cs="Times New Roman" w:eastAsia="Times New Roman" w:hAnsi="Times New Roman"/>
          <w:sz w:val="24"/>
          <w:szCs w:val="24"/>
        </w:rPr>
        <w:t xml:space="preserve">Q3. Which media are independently associated with sales?</w:t>
      </w:r>
    </w:p>
    <w:p>
      <w:pPr>
        <w:pStyle w:val="ListParagraph"/>
        <w:numPr>
          <w:ilvl w:val="0"/>
          <w:numId w:val="2"/>
        </w:numPr>
        <w:spacing w:after="80"/>
      </w:pPr>
      <w:r>
        <w:rPr>
          <w:rFonts w:ascii="Times New Roman" w:cs="Times New Roman" w:eastAsia="Times New Roman" w:hAnsi="Times New Roman"/>
          <w:sz w:val="24"/>
          <w:szCs w:val="24"/>
        </w:rPr>
        <w:t xml:space="preserve">Q4. How large is the association between each medium and sales (β̂, 95% CI)?</w:t>
      </w:r>
    </w:p>
    <w:p>
      <w:pPr>
        <w:pStyle w:val="ListParagraph"/>
        <w:numPr>
          <w:ilvl w:val="0"/>
          <w:numId w:val="2"/>
        </w:numPr>
        <w:spacing w:after="80"/>
      </w:pPr>
      <w:r>
        <w:rPr>
          <w:rFonts w:ascii="Times New Roman" w:cs="Times New Roman" w:eastAsia="Times New Roman" w:hAnsi="Times New Roman"/>
          <w:sz w:val="24"/>
          <w:szCs w:val="24"/>
        </w:rPr>
        <w:t xml:space="preserve">Q5. How accurately can we predict future sales (RMSE on test set)?</w:t>
      </w:r>
    </w:p>
    <w:p>
      <w:pPr>
        <w:pStyle w:val="ListParagraph"/>
        <w:numPr>
          <w:ilvl w:val="0"/>
          <w:numId w:val="2"/>
        </w:numPr>
        <w:spacing w:after="80"/>
      </w:pPr>
      <w:r>
        <w:rPr>
          <w:rFonts w:ascii="Times New Roman" w:cs="Times New Roman" w:eastAsia="Times New Roman" w:hAnsi="Times New Roman"/>
          <w:sz w:val="24"/>
          <w:szCs w:val="24"/>
        </w:rPr>
        <w:t xml:space="preserve">Q6. Is the relationship linear (residual diagnostics)?</w:t>
      </w:r>
    </w:p>
    <w:p>
      <w:pPr>
        <w:pStyle w:val="ListParagraph"/>
        <w:numPr>
          <w:ilvl w:val="0"/>
          <w:numId w:val="2"/>
        </w:numPr>
        <w:spacing w:after="80"/>
      </w:pPr>
      <w:r>
        <w:rPr>
          <w:rFonts w:ascii="Times New Roman" w:cs="Times New Roman" w:eastAsia="Times New Roman" w:hAnsi="Times New Roman"/>
          <w:sz w:val="24"/>
          <w:szCs w:val="24"/>
        </w:rPr>
        <w:t xml:space="preserve">Q7. Is there a synergistic interaction between advertising media?</w:t>
      </w:r>
    </w:p>
    <w:p>
      <w:pPr>
        <w:spacing w:after="80"/>
      </w:pPr>
      <w:r>
        <w:t xml:space="preserve"/>
      </w:r>
    </w:p>
    <w:p>
      <w:pPr>
        <w:spacing w:after="160"/>
        <w:jc w:val="both"/>
      </w:pPr>
      <w:r>
        <w:rPr>
          <w:rFonts w:ascii="Times New Roman" w:cs="Times New Roman" w:eastAsia="Times New Roman" w:hAnsi="Times New Roman"/>
          <w:sz w:val="24"/>
          <w:szCs w:val="24"/>
        </w:rPr>
        <w:t xml:space="preserve">This paper is organised as follows: Section 2 reviews related literature; Section 3 details the methodology; Section 4 describes implementation; Section 5 presents results and discussion; Section 6 concludes with practical recommendations.</w:t>
      </w:r>
    </w:p>
    <w:p>
      <w:pPr>
        <w:pStyle w:val="Heading1"/>
        <w:spacing w:before="320" w:after="160"/>
      </w:pPr>
      <w:r>
        <w:rPr>
          <w:rFonts w:ascii="Times New Roman" w:cs="Times New Roman" w:eastAsia="Times New Roman" w:hAnsi="Times New Roman"/>
          <w:b/>
          <w:bCs/>
          <w:sz w:val="28"/>
          <w:szCs w:val="28"/>
        </w:rPr>
        <w:t xml:space="preserve">2. Related Works</w:t>
      </w:r>
    </w:p>
    <w:p>
      <w:pPr>
        <w:spacing w:after="160"/>
        <w:jc w:val="both"/>
      </w:pPr>
      <w:r>
        <w:rPr>
          <w:rFonts w:ascii="Times New Roman" w:cs="Times New Roman" w:eastAsia="Times New Roman" w:hAnsi="Times New Roman"/>
          <w:sz w:val="24"/>
          <w:szCs w:val="24"/>
        </w:rPr>
        <w:t xml:space="preserve">The foundational text [1] by James, Witten et al. introduces linear regression as the canonical supervised learning method for quantitative response prediction, using the Advertising dataset to illustrate OLS estimation, inference, and diagnostics. The book poses seven research questions covering relationship existence, effect magnitude, predictor selection, and interaction effects. However, the treatment is pedagogical and does not include out-of-sample evaluation on a held-out test set or apply regularised regression to this dataset.</w:t>
      </w:r>
    </w:p>
    <w:p>
      <w:pPr>
        <w:spacing w:after="160"/>
        <w:jc w:val="both"/>
      </w:pPr>
      <w:r>
        <w:rPr>
          <w:rFonts w:ascii="Times New Roman" w:cs="Times New Roman" w:eastAsia="Times New Roman" w:hAnsi="Times New Roman"/>
          <w:sz w:val="24"/>
          <w:szCs w:val="24"/>
        </w:rPr>
        <w:t xml:space="preserve">The study [2] applies multiple linear regression to a sales prediction problem, demonstrating that model accuracy improves when multiple advertising channels are considered simultaneously. The work confirms that OLS achieves acceptable RMSE on tabular marketing data. However, it does not report confidence intervals on individual coefficients or verify the LINE assumptions through formal diagnostic tests, limiting its statistical rigour.</w:t>
      </w:r>
    </w:p>
    <w:p>
      <w:pPr>
        <w:spacing w:after="160"/>
        <w:jc w:val="both"/>
      </w:pPr>
      <w:r>
        <w:rPr>
          <w:rFonts w:ascii="Times New Roman" w:cs="Times New Roman" w:eastAsia="Times New Roman" w:hAnsi="Times New Roman"/>
          <w:sz w:val="24"/>
          <w:szCs w:val="24"/>
        </w:rPr>
        <w:t xml:space="preserve">The Advertising Sales Dataset [3], publicly available on Kaggle, is a reproduction of the dataset in ISL Chapter 3, containing 200 market-level observations. It has been widely used in tutorials. However, it covers a single unspecified time period and product, precluding longitudinal analysis of advertising carryover effects.</w:t>
      </w:r>
    </w:p>
    <w:p>
      <w:pPr>
        <w:spacing w:after="160"/>
        <w:jc w:val="both"/>
      </w:pPr>
      <w:r>
        <w:rPr>
          <w:rFonts w:ascii="Times New Roman" w:cs="Times New Roman" w:eastAsia="Times New Roman" w:hAnsi="Times New Roman"/>
          <w:sz w:val="24"/>
          <w:szCs w:val="24"/>
        </w:rPr>
        <w:t xml:space="preserve">The study [4] proposes an improved linear regression formulation for business behaviour analysis, incorporating feature transformation and outlier handling. Results show measurable improvement over vanilla OLS. Nonetheless, the approach increases model complexity without providing interpretable coefficient-level inference, making it harder to translate findings into actionable marketing recommendations.</w:t>
      </w:r>
    </w:p>
    <w:p>
      <w:pPr>
        <w:spacing w:after="160"/>
        <w:jc w:val="both"/>
      </w:pPr>
      <w:r>
        <w:rPr>
          <w:rFonts w:ascii="Times New Roman" w:cs="Times New Roman" w:eastAsia="Times New Roman" w:hAnsi="Times New Roman"/>
          <w:sz w:val="24"/>
          <w:szCs w:val="24"/>
        </w:rPr>
        <w:t xml:space="preserve">The research [5] empirically analyses traditional versus digital advertising investment and sales across product categories, finding that digital channels increasingly dominate short-term sales response. However, its regression models do not report standard errors or test for multicollinearity between digital and traditional spend variables, which are typically correlated.</w:t>
      </w:r>
    </w:p>
    <w:p>
      <w:pPr>
        <w:spacing w:after="160"/>
        <w:jc w:val="both"/>
      </w:pPr>
      <w:r>
        <w:rPr>
          <w:rFonts w:ascii="Times New Roman" w:cs="Times New Roman" w:eastAsia="Times New Roman" w:hAnsi="Times New Roman"/>
          <w:sz w:val="24"/>
          <w:szCs w:val="24"/>
        </w:rPr>
        <w:t xml:space="preserve">The theoretical monograph [6] provides a unified treatment of linear regression covering OLS, ridge, and high-dimensional regression under a single mathematical framework. It rigorously characterises conditions for consistency. While mathematically comprehensive, it does not include applied case studies, limiting its direct usability for practitioners.</w:t>
      </w:r>
    </w:p>
    <w:p>
      <w:pPr>
        <w:spacing w:after="160"/>
        <w:jc w:val="both"/>
      </w:pPr>
      <w:r>
        <w:rPr>
          <w:rFonts w:ascii="Times New Roman" w:cs="Times New Roman" w:eastAsia="Times New Roman" w:hAnsi="Times New Roman"/>
          <w:sz w:val="24"/>
          <w:szCs w:val="24"/>
        </w:rPr>
        <w:t xml:space="preserve">The notebook [7] presents EDA of advertising spend against sales using the same Advertising dataset, producing pairplots, correlation heatmaps, and regression scatter plots in Python. The visualisation demonstrates a strong positive relationship between TV spend and sales. However, the analysis stops at EDA without formal OLS model fitting, assumption checking, or predictive evaluation.</w:t>
      </w:r>
    </w:p>
    <w:p>
      <w:pPr>
        <w:spacing w:after="160"/>
        <w:jc w:val="both"/>
      </w:pPr>
      <w:r>
        <w:rPr>
          <w:rFonts w:ascii="Times New Roman" w:cs="Times New Roman" w:eastAsia="Times New Roman" w:hAnsi="Times New Roman"/>
          <w:sz w:val="24"/>
          <w:szCs w:val="24"/>
        </w:rPr>
        <w:t xml:space="preserve">Google's ML Crash Course [8] introduces linear regression as a practical prediction tool, emphasising gradient descent optimisation. The course provides clear intuition for loss functions. However, it does not address statistical inference (p-values, confidence intervals, F-tests) required for valid hypothesis testing in academic research.</w:t>
      </w:r>
    </w:p>
    <w:p>
      <w:pPr>
        <w:spacing w:after="160"/>
        <w:jc w:val="both"/>
      </w:pPr>
      <w:r>
        <w:rPr>
          <w:rFonts w:ascii="Times New Roman" w:cs="Times New Roman" w:eastAsia="Times New Roman" w:hAnsi="Times New Roman"/>
          <w:sz w:val="24"/>
          <w:szCs w:val="24"/>
        </w:rPr>
        <w:t xml:space="preserve">The applied notebook [9] by Thapa fits a linear regression model to the Advertising dataset and reports R² and coefficient values, confirming that TV is the dominant predictor. However, it does not test OLS assumptions and does not compare against regularised alternatives such as Ridge or Lasso.</w:t>
      </w:r>
    </w:p>
    <w:p>
      <w:pPr>
        <w:spacing w:after="160"/>
        <w:jc w:val="both"/>
      </w:pPr>
      <w:r>
        <w:rPr>
          <w:rFonts w:ascii="Times New Roman" w:cs="Times New Roman" w:eastAsia="Times New Roman" w:hAnsi="Times New Roman"/>
          <w:sz w:val="24"/>
          <w:szCs w:val="24"/>
        </w:rPr>
        <w:t xml:space="preserve">The above studies collectively confirm that linear regression is a widely applicable method for sales prediction from advertising budgets, with TV consistently the strongest predictor. However, they share four key limitations: (i) few papers verify all LINE assumptions through formal diagnostic tests [2, 7, 9]; (ii) most do not evaluate out-of-sample accuracy on a held-out test set [1, 7, 8]; (iii) interaction effects between media channels are rarely modelled [2, 4, 9]; and (iv) none simultaneously provides both statistical inference and machine learning evaluation metrics. The present work addresses all four gaps.</w:t>
      </w:r>
    </w:p>
    <w:p>
      <w:pPr>
        <w:pStyle w:val="Heading1"/>
        <w:spacing w:before="320" w:after="160"/>
      </w:pPr>
      <w:r>
        <w:rPr>
          <w:rFonts w:ascii="Times New Roman" w:cs="Times New Roman" w:eastAsia="Times New Roman" w:hAnsi="Times New Roman"/>
          <w:b/>
          <w:bCs/>
          <w:sz w:val="28"/>
          <w:szCs w:val="28"/>
        </w:rPr>
        <w:t xml:space="preserve">3. Methodology and Theory</w:t>
      </w:r>
    </w:p>
    <w:p>
      <w:pPr>
        <w:pStyle w:val="Heading2"/>
        <w:spacing w:before="240" w:after="120"/>
      </w:pPr>
      <w:r>
        <w:rPr>
          <w:rFonts w:ascii="Times New Roman" w:cs="Times New Roman" w:eastAsia="Times New Roman" w:hAnsi="Times New Roman"/>
          <w:b/>
          <w:bCs/>
          <w:sz w:val="26"/>
          <w:szCs w:val="26"/>
        </w:rPr>
        <w:t xml:space="preserve">3.1 Dataset</w:t>
      </w:r>
    </w:p>
    <w:p>
      <w:pPr>
        <w:spacing w:after="160"/>
        <w:jc w:val="both"/>
      </w:pPr>
      <w:r>
        <w:rPr>
          <w:rFonts w:ascii="Times New Roman" w:cs="Times New Roman" w:eastAsia="Times New Roman" w:hAnsi="Times New Roman"/>
          <w:sz w:val="24"/>
          <w:szCs w:val="24"/>
        </w:rPr>
        <w:t xml:space="preserve">The Advertising Sales Dataset [1, 3] contains n = 200 observations across 200 independent markets. Each observation records the advertising budget (thousands of dollars) allocated to TV, radio, and newspaper media, and the resulting product sales (thousands of units). Table 3.1 summarises the descriptive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Variable</w:t>
            </w:r>
          </w:p>
        </w:tc>
        <w:tc>
          <w:tcPr>
            <w:tcW w:type="dxa" w:w="1755"/>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Mean</w:t>
            </w:r>
          </w:p>
        </w:tc>
        <w:tc>
          <w:tcPr>
            <w:tcW w:type="dxa" w:w="1755"/>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SD</w:t>
            </w:r>
          </w:p>
        </w:tc>
        <w:tc>
          <w:tcPr>
            <w:tcW w:type="dxa" w:w="1755"/>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Min</w:t>
            </w:r>
          </w:p>
        </w:tc>
        <w:tc>
          <w:tcPr>
            <w:tcW w:type="dxa" w:w="1755"/>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Max</w:t>
            </w:r>
          </w:p>
        </w:tc>
      </w:tr>
      <w:tr>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TV ($K)</w:t>
            </w:r>
          </w:p>
        </w:tc>
        <w:tc>
          <w:tcPr>
            <w:tcW w:type="dxa" w:w="17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147.04</w:t>
            </w:r>
          </w:p>
        </w:tc>
        <w:tc>
          <w:tcPr>
            <w:tcW w:type="dxa" w:w="17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85.85</w:t>
            </w:r>
          </w:p>
        </w:tc>
        <w:tc>
          <w:tcPr>
            <w:tcW w:type="dxa" w:w="17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0.70</w:t>
            </w:r>
          </w:p>
        </w:tc>
        <w:tc>
          <w:tcPr>
            <w:tcW w:type="dxa" w:w="17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296.40</w:t>
            </w:r>
          </w:p>
        </w:tc>
      </w:tr>
      <w:tr>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Radio ($K)</w:t>
            </w:r>
          </w:p>
        </w:tc>
        <w:tc>
          <w:tcPr>
            <w:tcW w:type="dxa" w:w="17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23.26</w:t>
            </w:r>
          </w:p>
        </w:tc>
        <w:tc>
          <w:tcPr>
            <w:tcW w:type="dxa" w:w="17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14.85</w:t>
            </w:r>
          </w:p>
        </w:tc>
        <w:tc>
          <w:tcPr>
            <w:tcW w:type="dxa" w:w="17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0.00</w:t>
            </w:r>
          </w:p>
        </w:tc>
        <w:tc>
          <w:tcPr>
            <w:tcW w:type="dxa" w:w="17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49.60</w:t>
            </w:r>
          </w:p>
        </w:tc>
      </w:tr>
      <w:tr>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Newspaper ($K)</w:t>
            </w:r>
          </w:p>
        </w:tc>
        <w:tc>
          <w:tcPr>
            <w:tcW w:type="dxa" w:w="17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30.55</w:t>
            </w:r>
          </w:p>
        </w:tc>
        <w:tc>
          <w:tcPr>
            <w:tcW w:type="dxa" w:w="17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21.78</w:t>
            </w:r>
          </w:p>
        </w:tc>
        <w:tc>
          <w:tcPr>
            <w:tcW w:type="dxa" w:w="17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17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114.00</w:t>
            </w:r>
          </w:p>
        </w:tc>
      </w:tr>
      <w:tr>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Sales (K units)</w:t>
            </w:r>
          </w:p>
        </w:tc>
        <w:tc>
          <w:tcPr>
            <w:tcW w:type="dxa" w:w="17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14.02</w:t>
            </w:r>
          </w:p>
        </w:tc>
        <w:tc>
          <w:tcPr>
            <w:tcW w:type="dxa" w:w="17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5.22</w:t>
            </w:r>
          </w:p>
        </w:tc>
        <w:tc>
          <w:tcPr>
            <w:tcW w:type="dxa" w:w="17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1.60</w:t>
            </w:r>
          </w:p>
        </w:tc>
        <w:tc>
          <w:tcPr>
            <w:tcW w:type="dxa" w:w="17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27.00</w:t>
            </w:r>
          </w:p>
        </w:tc>
      </w:tr>
    </w:tbl>
    <w:p>
      <w:pPr>
        <w:spacing w:after="80"/>
        <w:jc w:val="center"/>
      </w:pPr>
      <w:r>
        <w:rPr>
          <w:rFonts w:ascii="Times New Roman" w:cs="Times New Roman" w:eastAsia="Times New Roman" w:hAnsi="Times New Roman"/>
          <w:i/>
          <w:iCs/>
          <w:sz w:val="24"/>
          <w:szCs w:val="24"/>
        </w:rPr>
        <w:t xml:space="preserve">Table 3.1. Descriptive statistics for the Advertising dataset (n = 200).</w:t>
      </w:r>
    </w:p>
    <w:p>
      <w:pPr>
        <w:spacing w:after="80"/>
      </w:pPr>
      <w:r>
        <w:t xml:space="preserve"/>
      </w:r>
    </w:p>
    <w:p>
      <w:pPr>
        <w:pStyle w:val="Heading2"/>
        <w:spacing w:before="240" w:after="120"/>
      </w:pPr>
      <w:r>
        <w:rPr>
          <w:rFonts w:ascii="Times New Roman" w:cs="Times New Roman" w:eastAsia="Times New Roman" w:hAnsi="Times New Roman"/>
          <w:b/>
          <w:bCs/>
          <w:sz w:val="26"/>
          <w:szCs w:val="26"/>
        </w:rPr>
        <w:t xml:space="preserve">3.2 Data Preprocessing</w:t>
      </w:r>
    </w:p>
    <w:p>
      <w:pPr>
        <w:spacing w:after="160"/>
        <w:jc w:val="both"/>
      </w:pPr>
      <w:r>
        <w:rPr>
          <w:rFonts w:ascii="Times New Roman" w:cs="Times New Roman" w:eastAsia="Times New Roman" w:hAnsi="Times New Roman"/>
          <w:sz w:val="24"/>
          <w:szCs w:val="24"/>
        </w:rPr>
        <w:t xml:space="preserve">The following preprocessing steps were applied: (1) load CSV and verify shape (200 × 4) and zero missing values; (2) descriptive statistics and outlier detection via IQR boxplots; (3) stratified 80/20 train–test split with random_state = 42; (4) StandardScaler fitted on X_train only and applied to X_test to prevent data leakage.</w:t>
      </w:r>
    </w:p>
    <w:p>
      <w:pPr>
        <w:pStyle w:val="Heading2"/>
        <w:spacing w:before="240" w:after="120"/>
      </w:pPr>
      <w:r>
        <w:rPr>
          <w:rFonts w:ascii="Times New Roman" w:cs="Times New Roman" w:eastAsia="Times New Roman" w:hAnsi="Times New Roman"/>
          <w:b/>
          <w:bCs/>
          <w:sz w:val="26"/>
          <w:szCs w:val="26"/>
        </w:rPr>
        <w:t xml:space="preserve">3.3 Model Formulation</w:t>
      </w:r>
    </w:p>
    <w:p>
      <w:pPr>
        <w:pStyle w:val="Heading3"/>
        <w:spacing w:before="200" w:after="100"/>
      </w:pPr>
      <w:r>
        <w:rPr>
          <w:rFonts w:ascii="Times New Roman" w:cs="Times New Roman" w:eastAsia="Times New Roman" w:hAnsi="Times New Roman"/>
          <w:b/>
          <w:bCs/>
          <w:i/>
          <w:iCs/>
          <w:sz w:val="24"/>
          <w:szCs w:val="24"/>
        </w:rPr>
        <w:t xml:space="preserve">3.3.1 Simple Linear Regression</w:t>
      </w:r>
    </w:p>
    <w:p>
      <w:pPr>
        <w:spacing w:after="160"/>
        <w:jc w:val="both"/>
      </w:pPr>
      <w:r>
        <w:rPr>
          <w:rFonts w:ascii="Times New Roman" w:cs="Times New Roman" w:eastAsia="Times New Roman" w:hAnsi="Times New Roman"/>
          <w:sz w:val="24"/>
          <w:szCs w:val="24"/>
        </w:rPr>
        <w:t xml:space="preserve">Simple linear regression models the relationship between a single predictor X and a quantitative response Y [1]:</w:t>
      </w:r>
    </w:p>
    <w:p>
      <w:pPr>
        <w:spacing w:before="100" w:after="100"/>
        <w:ind w:left="720"/>
      </w:pPr>
      <w:r>
        <w:rPr>
          <w:rFonts w:ascii="Courier New" w:cs="Courier New" w:eastAsia="Courier New" w:hAnsi="Courier New"/>
          <w:i/>
          <w:iCs/>
          <w:sz w:val="22"/>
          <w:szCs w:val="22"/>
        </w:rPr>
        <w:t xml:space="preserve">Y ≈ β₀ + β₁X                                                   (3.1)</w:t>
      </w:r>
    </w:p>
    <w:p>
      <w:pPr>
        <w:spacing w:after="160"/>
        <w:jc w:val="both"/>
      </w:pPr>
      <w:r>
        <w:rPr>
          <w:rFonts w:ascii="Times New Roman" w:cs="Times New Roman" w:eastAsia="Times New Roman" w:hAnsi="Times New Roman"/>
          <w:sz w:val="24"/>
          <w:szCs w:val="24"/>
        </w:rPr>
        <w:t xml:space="preserve">Applied to TV advertising as the predictor:</w:t>
      </w:r>
    </w:p>
    <w:p>
      <w:pPr>
        <w:spacing w:before="100" w:after="100"/>
        <w:ind w:left="720"/>
      </w:pPr>
      <w:r>
        <w:rPr>
          <w:rFonts w:ascii="Courier New" w:cs="Courier New" w:eastAsia="Courier New" w:hAnsi="Courier New"/>
          <w:i/>
          <w:iCs/>
          <w:sz w:val="22"/>
          <w:szCs w:val="22"/>
        </w:rPr>
        <w:t xml:space="preserve">sales ≈ β₀ + β₁ × TV                                             (3.2)</w:t>
      </w:r>
    </w:p>
    <w:p>
      <w:pPr>
        <w:spacing w:after="160"/>
        <w:jc w:val="both"/>
      </w:pPr>
      <w:r>
        <w:rPr>
          <w:rFonts w:ascii="Times New Roman" w:cs="Times New Roman" w:eastAsia="Times New Roman" w:hAnsi="Times New Roman"/>
          <w:sz w:val="24"/>
          <w:szCs w:val="24"/>
        </w:rPr>
        <w:t xml:space="preserve">where β₀ is the intercept and β₁ is the slope. After estimation, predicted sales are:</w:t>
      </w:r>
    </w:p>
    <w:p>
      <w:pPr>
        <w:spacing w:before="100" w:after="100"/>
        <w:ind w:left="720"/>
      </w:pPr>
      <w:r>
        <w:rPr>
          <w:rFonts w:ascii="Courier New" w:cs="Courier New" w:eastAsia="Courier New" w:hAnsi="Courier New"/>
          <w:i/>
          <w:iCs/>
          <w:sz w:val="22"/>
          <w:szCs w:val="22"/>
        </w:rPr>
        <w:t xml:space="preserve">ŷ = β̂₀ + β̂₁ x                                                  (3.3)</w:t>
      </w:r>
    </w:p>
    <w:p>
      <w:pPr>
        <w:pStyle w:val="Heading3"/>
        <w:spacing w:before="200" w:after="100"/>
      </w:pPr>
      <w:r>
        <w:rPr>
          <w:rFonts w:ascii="Times New Roman" w:cs="Times New Roman" w:eastAsia="Times New Roman" w:hAnsi="Times New Roman"/>
          <w:b/>
          <w:bCs/>
          <w:i/>
          <w:iCs/>
          <w:sz w:val="24"/>
          <w:szCs w:val="24"/>
        </w:rPr>
        <w:t xml:space="preserve">3.3.2 OLS Coefficient Estimation</w:t>
      </w:r>
    </w:p>
    <w:p>
      <w:pPr>
        <w:spacing w:after="160"/>
        <w:jc w:val="both"/>
      </w:pPr>
      <w:r>
        <w:rPr>
          <w:rFonts w:ascii="Times New Roman" w:cs="Times New Roman" w:eastAsia="Times New Roman" w:hAnsi="Times New Roman"/>
          <w:sz w:val="24"/>
          <w:szCs w:val="24"/>
        </w:rPr>
        <w:t xml:space="preserve">The ordinary least squares (OLS) estimators minimise the Residual Sum of Squares (RSS):</w:t>
      </w:r>
    </w:p>
    <w:p>
      <w:pPr>
        <w:spacing w:before="100" w:after="100"/>
        <w:ind w:left="720"/>
      </w:pPr>
      <w:r>
        <w:rPr>
          <w:rFonts w:ascii="Courier New" w:cs="Courier New" w:eastAsia="Courier New" w:hAnsi="Courier New"/>
          <w:i/>
          <w:iCs/>
          <w:sz w:val="22"/>
          <w:szCs w:val="22"/>
        </w:rPr>
        <w:t xml:space="preserve">RSS = Σᵢ (yᵢ − β̂₀ − β̂₁ xᵢ)²                                  (3.4)</w:t>
      </w:r>
    </w:p>
    <w:p>
      <w:pPr>
        <w:spacing w:after="160"/>
        <w:jc w:val="both"/>
      </w:pPr>
      <w:r>
        <w:rPr>
          <w:rFonts w:ascii="Times New Roman" w:cs="Times New Roman" w:eastAsia="Times New Roman" w:hAnsi="Times New Roman"/>
          <w:sz w:val="24"/>
          <w:szCs w:val="24"/>
        </w:rPr>
        <w:t xml:space="preserve">The closed-form solutions are [1, equations 3.4]:</w:t>
      </w:r>
    </w:p>
    <w:p>
      <w:pPr>
        <w:spacing w:before="100" w:after="100"/>
        <w:ind w:left="720"/>
      </w:pPr>
      <w:r>
        <w:rPr>
          <w:rFonts w:ascii="Courier New" w:cs="Courier New" w:eastAsia="Courier New" w:hAnsi="Courier New"/>
          <w:i/>
          <w:iCs/>
          <w:sz w:val="22"/>
          <w:szCs w:val="22"/>
        </w:rPr>
        <w:t xml:space="preserve">β̂₁ = Σ(xᵢ − x̄)(yᵢ − ȳ) / Σ(xᵢ − x̄)²                        (3.5)</w:t>
      </w:r>
    </w:p>
    <w:p>
      <w:pPr>
        <w:spacing w:before="100" w:after="100"/>
        <w:ind w:left="720"/>
      </w:pPr>
      <w:r>
        <w:rPr>
          <w:rFonts w:ascii="Courier New" w:cs="Courier New" w:eastAsia="Courier New" w:hAnsi="Courier New"/>
          <w:i/>
          <w:iCs/>
          <w:sz w:val="22"/>
          <w:szCs w:val="22"/>
        </w:rPr>
        <w:t xml:space="preserve">β̂₀ = ȳ − β̂₁ x̄                                                 (3.6)</w:t>
      </w:r>
    </w:p>
    <w:p>
      <w:pPr>
        <w:spacing w:after="160"/>
        <w:jc w:val="both"/>
      </w:pPr>
      <w:r>
        <w:rPr>
          <w:rFonts w:ascii="Times New Roman" w:cs="Times New Roman" w:eastAsia="Times New Roman" w:hAnsi="Times New Roman"/>
          <w:sz w:val="24"/>
          <w:szCs w:val="24"/>
        </w:rPr>
        <w:t xml:space="preserve">For the Advertising data, the least squares fit yields β̂₀ = 7.03 and β̂₁ = 0.0475. This means an additional $1,000 spent on TV advertising is associated with approximately 47.5 additional units sold [1].</w:t>
      </w:r>
    </w:p>
    <w:p>
      <w:pPr>
        <w:pStyle w:val="Heading3"/>
        <w:spacing w:before="200" w:after="100"/>
      </w:pPr>
      <w:r>
        <w:rPr>
          <w:rFonts w:ascii="Times New Roman" w:cs="Times New Roman" w:eastAsia="Times New Roman" w:hAnsi="Times New Roman"/>
          <w:b/>
          <w:bCs/>
          <w:i/>
          <w:iCs/>
          <w:sz w:val="24"/>
          <w:szCs w:val="24"/>
        </w:rPr>
        <w:t xml:space="preserve">3.3.3 Assessing Coefficient Accuracy</w:t>
      </w:r>
    </w:p>
    <w:p>
      <w:pPr>
        <w:spacing w:after="160"/>
        <w:jc w:val="both"/>
      </w:pPr>
      <w:r>
        <w:rPr>
          <w:rFonts w:ascii="Times New Roman" w:cs="Times New Roman" w:eastAsia="Times New Roman" w:hAnsi="Times New Roman"/>
          <w:sz w:val="24"/>
          <w:szCs w:val="24"/>
        </w:rPr>
        <w:t xml:space="preserve">The standard error of each coefficient is:</w:t>
      </w:r>
    </w:p>
    <w:p>
      <w:pPr>
        <w:spacing w:before="100" w:after="100"/>
        <w:ind w:left="720"/>
      </w:pPr>
      <w:r>
        <w:rPr>
          <w:rFonts w:ascii="Courier New" w:cs="Courier New" w:eastAsia="Courier New" w:hAnsi="Courier New"/>
          <w:i/>
          <w:iCs/>
          <w:sz w:val="22"/>
          <w:szCs w:val="22"/>
        </w:rPr>
        <w:t xml:space="preserve">SE(β̂₁)² = σ² / Σ(xᵢ − x̄)²                                   (3.7)</w:t>
      </w:r>
    </w:p>
    <w:p>
      <w:pPr>
        <w:spacing w:after="160"/>
        <w:jc w:val="both"/>
      </w:pPr>
      <w:r>
        <w:rPr>
          <w:rFonts w:ascii="Times New Roman" w:cs="Times New Roman" w:eastAsia="Times New Roman" w:hAnsi="Times New Roman"/>
          <w:sz w:val="24"/>
          <w:szCs w:val="24"/>
        </w:rPr>
        <w:t xml:space="preserve">A 95% confidence interval for β₁ takes the form:</w:t>
      </w:r>
    </w:p>
    <w:p>
      <w:pPr>
        <w:spacing w:before="100" w:after="100"/>
        <w:ind w:left="720"/>
      </w:pPr>
      <w:r>
        <w:rPr>
          <w:rFonts w:ascii="Courier New" w:cs="Courier New" w:eastAsia="Courier New" w:hAnsi="Courier New"/>
          <w:i/>
          <w:iCs/>
          <w:sz w:val="22"/>
          <w:szCs w:val="22"/>
        </w:rPr>
        <w:t xml:space="preserve">β̂₁ ± 2 · SE(β̂₁)                                             (3.8)</w:t>
      </w:r>
    </w:p>
    <w:p>
      <w:pPr>
        <w:spacing w:after="160"/>
        <w:jc w:val="both"/>
      </w:pPr>
      <w:r>
        <w:rPr>
          <w:rFonts w:ascii="Times New Roman" w:cs="Times New Roman" w:eastAsia="Times New Roman" w:hAnsi="Times New Roman"/>
          <w:sz w:val="24"/>
          <w:szCs w:val="24"/>
        </w:rPr>
        <w:t xml:space="preserve">To test H₀: β₁ = 0 versus H₁: β₁ ≠ 0, we compute the t-statistic:</w:t>
      </w:r>
    </w:p>
    <w:p>
      <w:pPr>
        <w:spacing w:before="100" w:after="100"/>
        <w:ind w:left="720"/>
      </w:pPr>
      <w:r>
        <w:rPr>
          <w:rFonts w:ascii="Courier New" w:cs="Courier New" w:eastAsia="Courier New" w:hAnsi="Courier New"/>
          <w:i/>
          <w:iCs/>
          <w:sz w:val="22"/>
          <w:szCs w:val="22"/>
        </w:rPr>
        <w:t xml:space="preserve">t = β̂₁ / SE(β̂₁)                                                (3.9)</w:t>
      </w:r>
    </w:p>
    <w:p>
      <w:pPr>
        <w:spacing w:after="160"/>
        <w:jc w:val="both"/>
      </w:pPr>
      <w:r>
        <w:rPr>
          <w:rFonts w:ascii="Times New Roman" w:cs="Times New Roman" w:eastAsia="Times New Roman" w:hAnsi="Times New Roman"/>
          <w:sz w:val="24"/>
          <w:szCs w:val="24"/>
        </w:rPr>
        <w:t xml:space="preserve">A small p-value (&lt; 0.05) provides evidence to reject H₀, indicating that the predictor has a statistically significant relationship with the response.</w:t>
      </w:r>
    </w:p>
    <w:p>
      <w:pPr>
        <w:pStyle w:val="Heading3"/>
        <w:spacing w:before="200" w:after="100"/>
      </w:pPr>
      <w:r>
        <w:rPr>
          <w:rFonts w:ascii="Times New Roman" w:cs="Times New Roman" w:eastAsia="Times New Roman" w:hAnsi="Times New Roman"/>
          <w:b/>
          <w:bCs/>
          <w:i/>
          <w:iCs/>
          <w:sz w:val="24"/>
          <w:szCs w:val="24"/>
        </w:rPr>
        <w:t xml:space="preserve">3.3.4 Assessing Model Accuracy</w:t>
      </w:r>
    </w:p>
    <w:p>
      <w:pPr>
        <w:spacing w:after="160"/>
        <w:jc w:val="both"/>
      </w:pPr>
      <w:r>
        <w:rPr>
          <w:rFonts w:ascii="Times New Roman" w:cs="Times New Roman" w:eastAsia="Times New Roman" w:hAnsi="Times New Roman"/>
          <w:sz w:val="24"/>
          <w:szCs w:val="24"/>
        </w:rPr>
        <w:t xml:space="preserve">Two metrics quantify overall model fit. The Residual Standard Error (RSE) estimates the average deviation from the regression line in the same units as Y:</w:t>
      </w:r>
    </w:p>
    <w:p>
      <w:pPr>
        <w:spacing w:before="100" w:after="100"/>
        <w:ind w:left="720"/>
      </w:pPr>
      <w:r>
        <w:rPr>
          <w:rFonts w:ascii="Courier New" w:cs="Courier New" w:eastAsia="Courier New" w:hAnsi="Courier New"/>
          <w:i/>
          <w:iCs/>
          <w:sz w:val="22"/>
          <w:szCs w:val="22"/>
        </w:rPr>
        <w:t xml:space="preserve">RSE = √(RSS / (n − p − 1))                                   (3.10)</w:t>
      </w:r>
    </w:p>
    <w:p>
      <w:pPr>
        <w:spacing w:after="160"/>
        <w:jc w:val="both"/>
      </w:pPr>
      <w:r>
        <w:rPr>
          <w:rFonts w:ascii="Times New Roman" w:cs="Times New Roman" w:eastAsia="Times New Roman" w:hAnsi="Times New Roman"/>
          <w:sz w:val="24"/>
          <w:szCs w:val="24"/>
        </w:rPr>
        <w:t xml:space="preserve">The R² statistic measures the proportion of variance in Y explained by the model:</w:t>
      </w:r>
    </w:p>
    <w:p>
      <w:pPr>
        <w:spacing w:before="100" w:after="100"/>
        <w:ind w:left="720"/>
      </w:pPr>
      <w:r>
        <w:rPr>
          <w:rFonts w:ascii="Courier New" w:cs="Courier New" w:eastAsia="Courier New" w:hAnsi="Courier New"/>
          <w:i/>
          <w:iCs/>
          <w:sz w:val="22"/>
          <w:szCs w:val="22"/>
        </w:rPr>
        <w:t xml:space="preserve">R² = 1 − RSS/TSS = (TSS − RSS) / TSS                      (3.11)</w:t>
      </w:r>
    </w:p>
    <w:p>
      <w:pPr>
        <w:spacing w:after="160"/>
        <w:jc w:val="both"/>
      </w:pPr>
      <w:r>
        <w:rPr>
          <w:rFonts w:ascii="Times New Roman" w:cs="Times New Roman" w:eastAsia="Times New Roman" w:hAnsi="Times New Roman"/>
          <w:sz w:val="24"/>
          <w:szCs w:val="24"/>
        </w:rPr>
        <w:t xml:space="preserve">where TSS = Σ(yᵢ − ȳ)². R² ranges from 0 to 1; values near 1 indicate better fit. The adjusted R² penalises additional predictors:</w:t>
      </w:r>
    </w:p>
    <w:p>
      <w:pPr>
        <w:spacing w:before="100" w:after="100"/>
        <w:ind w:left="720"/>
      </w:pPr>
      <w:r>
        <w:rPr>
          <w:rFonts w:ascii="Courier New" w:cs="Courier New" w:eastAsia="Courier New" w:hAnsi="Courier New"/>
          <w:i/>
          <w:iCs/>
          <w:sz w:val="22"/>
          <w:szCs w:val="22"/>
        </w:rPr>
        <w:t xml:space="preserve">adj-R² = 1 − (1 − R²)(n − 1)/(n − p − 1)                    (3.12)</w:t>
      </w:r>
    </w:p>
    <w:p>
      <w:pPr>
        <w:pStyle w:val="Heading2"/>
        <w:spacing w:before="240" w:after="120"/>
      </w:pPr>
      <w:r>
        <w:rPr>
          <w:rFonts w:ascii="Times New Roman" w:cs="Times New Roman" w:eastAsia="Times New Roman" w:hAnsi="Times New Roman"/>
          <w:b/>
          <w:bCs/>
          <w:sz w:val="26"/>
          <w:szCs w:val="26"/>
        </w:rPr>
        <w:t xml:space="preserve">3.4 Multiple Linear Regression</w:t>
      </w:r>
    </w:p>
    <w:p>
      <w:pPr>
        <w:spacing w:after="160"/>
        <w:jc w:val="both"/>
      </w:pPr>
      <w:r>
        <w:rPr>
          <w:rFonts w:ascii="Times New Roman" w:cs="Times New Roman" w:eastAsia="Times New Roman" w:hAnsi="Times New Roman"/>
          <w:sz w:val="24"/>
          <w:szCs w:val="24"/>
        </w:rPr>
        <w:t xml:space="preserve">To accommodate all three advertising media simultaneously and isolate each predictor's contribution while controlling for the others, we extend to the multiple linear regression model [1, equation 3.19]:</w:t>
      </w:r>
    </w:p>
    <w:p>
      <w:pPr>
        <w:spacing w:before="100" w:after="100"/>
        <w:ind w:left="720"/>
      </w:pPr>
      <w:r>
        <w:rPr>
          <w:rFonts w:ascii="Courier New" w:cs="Courier New" w:eastAsia="Courier New" w:hAnsi="Courier New"/>
          <w:i/>
          <w:iCs/>
          <w:sz w:val="22"/>
          <w:szCs w:val="22"/>
        </w:rPr>
        <w:t xml:space="preserve">Y = β₀ + β₁X₁ + β₂X₂ + β₃X₃ + ε                            (3.13)</w:t>
      </w:r>
    </w:p>
    <w:p>
      <w:pPr>
        <w:spacing w:after="160"/>
        <w:jc w:val="both"/>
      </w:pPr>
      <w:r>
        <w:rPr>
          <w:rFonts w:ascii="Times New Roman" w:cs="Times New Roman" w:eastAsia="Times New Roman" w:hAnsi="Times New Roman"/>
          <w:sz w:val="24"/>
          <w:szCs w:val="24"/>
        </w:rPr>
        <w:t xml:space="preserve">Applied to the Advertising dataset:</w:t>
      </w:r>
    </w:p>
    <w:p>
      <w:pPr>
        <w:spacing w:before="100" w:after="100"/>
        <w:ind w:left="720"/>
      </w:pPr>
      <w:r>
        <w:rPr>
          <w:rFonts w:ascii="Courier New" w:cs="Courier New" w:eastAsia="Courier New" w:hAnsi="Courier New"/>
          <w:i/>
          <w:iCs/>
          <w:sz w:val="22"/>
          <w:szCs w:val="22"/>
        </w:rPr>
        <w:t xml:space="preserve">sales = β₀ + β₁(TV) + β₂(Radio) + β₃(Newspaper) + ε     (3.14)</w:t>
      </w:r>
    </w:p>
    <w:p>
      <w:pPr>
        <w:spacing w:after="160"/>
        <w:jc w:val="both"/>
      </w:pPr>
      <w:r>
        <w:rPr>
          <w:rFonts w:ascii="Times New Roman" w:cs="Times New Roman" w:eastAsia="Times New Roman" w:hAnsi="Times New Roman"/>
          <w:sz w:val="24"/>
          <w:szCs w:val="24"/>
        </w:rPr>
        <w:t xml:space="preserve">In matrix notation, with X the n × (p+1) design matrix (including a column of ones for the intercept):</w:t>
      </w:r>
    </w:p>
    <w:p>
      <w:pPr>
        <w:spacing w:before="100" w:after="100"/>
        <w:ind w:left="720"/>
      </w:pPr>
      <w:r>
        <w:rPr>
          <w:rFonts w:ascii="Courier New" w:cs="Courier New" w:eastAsia="Courier New" w:hAnsi="Courier New"/>
          <w:i/>
          <w:iCs/>
          <w:sz w:val="22"/>
          <w:szCs w:val="22"/>
        </w:rPr>
        <w:t xml:space="preserve">β̂ = (XᵀX)⁻¹Xᵀy                                               (3.15)</w:t>
      </w:r>
    </w:p>
    <w:p>
      <w:pPr>
        <w:spacing w:after="160"/>
        <w:jc w:val="both"/>
      </w:pPr>
      <w:r>
        <w:rPr>
          <w:rFonts w:ascii="Times New Roman" w:cs="Times New Roman" w:eastAsia="Times New Roman" w:hAnsi="Times New Roman"/>
          <w:sz w:val="24"/>
          <w:szCs w:val="24"/>
        </w:rPr>
        <w:t xml:space="preserve">The overall F-statistic tests H₀: β₁ = β₂ = β₃ = 0:</w:t>
      </w:r>
    </w:p>
    <w:p>
      <w:pPr>
        <w:spacing w:before="100" w:after="100"/>
        <w:ind w:left="720"/>
      </w:pPr>
      <w:r>
        <w:rPr>
          <w:rFonts w:ascii="Courier New" w:cs="Courier New" w:eastAsia="Courier New" w:hAnsi="Courier New"/>
          <w:i/>
          <w:iCs/>
          <w:sz w:val="22"/>
          <w:szCs w:val="22"/>
        </w:rPr>
        <w:t xml:space="preserve">F = [(TSS − RSS)/p] / [RSS/(n − p − 1)]                    (3.16)</w:t>
      </w:r>
    </w:p>
    <w:p>
      <w:pPr>
        <w:pStyle w:val="Heading2"/>
        <w:spacing w:before="240" w:after="120"/>
      </w:pPr>
      <w:r>
        <w:rPr>
          <w:rFonts w:ascii="Times New Roman" w:cs="Times New Roman" w:eastAsia="Times New Roman" w:hAnsi="Times New Roman"/>
          <w:b/>
          <w:bCs/>
          <w:sz w:val="26"/>
          <w:szCs w:val="26"/>
        </w:rPr>
        <w:t xml:space="preserve">3.5 Interaction Term (Synergy Effect, Q7)</w:t>
      </w:r>
    </w:p>
    <w:p>
      <w:pPr>
        <w:spacing w:after="160"/>
        <w:jc w:val="both"/>
      </w:pPr>
      <w:r>
        <w:rPr>
          <w:rFonts w:ascii="Times New Roman" w:cs="Times New Roman" w:eastAsia="Times New Roman" w:hAnsi="Times New Roman"/>
          <w:sz w:val="24"/>
          <w:szCs w:val="24"/>
        </w:rPr>
        <w:t xml:space="preserve">The standard additive model assumes no interaction between predictors. To test for synergy between TV and radio (ISL Q7), we add a multiplicative interaction term:</w:t>
      </w:r>
    </w:p>
    <w:p>
      <w:pPr>
        <w:spacing w:before="100" w:after="100"/>
        <w:ind w:left="720"/>
      </w:pPr>
      <w:r>
        <w:rPr>
          <w:rFonts w:ascii="Courier New" w:cs="Courier New" w:eastAsia="Courier New" w:hAnsi="Courier New"/>
          <w:i/>
          <w:iCs/>
          <w:sz w:val="22"/>
          <w:szCs w:val="22"/>
        </w:rPr>
        <w:t xml:space="preserve">sales = β₀ + β₁(TV) + β₂(Radio) + β₃(Newspaper) + β₄(TV×Radio) + ε  (3.17)</w:t>
      </w:r>
    </w:p>
    <w:p>
      <w:pPr>
        <w:spacing w:after="160"/>
        <w:jc w:val="both"/>
      </w:pPr>
      <w:r>
        <w:rPr>
          <w:rFonts w:ascii="Times New Roman" w:cs="Times New Roman" w:eastAsia="Times New Roman" w:hAnsi="Times New Roman"/>
          <w:sz w:val="24"/>
          <w:szCs w:val="24"/>
        </w:rPr>
        <w:t xml:space="preserve">Following the hierarchical principle, both TV and Radio main effects are retained in the model regardless of their individual p-values when the interaction term is included.</w:t>
      </w:r>
    </w:p>
    <w:p>
      <w:pPr>
        <w:pStyle w:val="Heading2"/>
        <w:spacing w:before="240" w:after="120"/>
      </w:pPr>
      <w:r>
        <w:rPr>
          <w:rFonts w:ascii="Times New Roman" w:cs="Times New Roman" w:eastAsia="Times New Roman" w:hAnsi="Times New Roman"/>
          <w:b/>
          <w:bCs/>
          <w:sz w:val="26"/>
          <w:szCs w:val="26"/>
        </w:rPr>
        <w:t xml:space="preserve">3.6 LINE Assumptions</w:t>
      </w:r>
    </w:p>
    <w:p>
      <w:pPr>
        <w:spacing w:after="160"/>
        <w:jc w:val="both"/>
      </w:pPr>
      <w:r>
        <w:rPr>
          <w:rFonts w:ascii="Times New Roman" w:cs="Times New Roman" w:eastAsia="Times New Roman" w:hAnsi="Times New Roman"/>
          <w:sz w:val="24"/>
          <w:szCs w:val="24"/>
        </w:rPr>
        <w:t xml:space="preserve">Valid OLS inference requires four conditions. Table 3.2 summarises each assumption, its diagnostic tool, and the remediation if violated.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340"/>
        <w:gridCol w:w="2808"/>
        <w:gridCol w:w="3744"/>
      </w:tblGrid>
      <w:tr>
        <w:tc>
          <w:tcPr>
            <w:tcW w:type="dxa" w:w="468"/>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w:t>
            </w:r>
          </w:p>
        </w:tc>
        <w:tc>
          <w:tcPr>
            <w:tcW w:type="dxa" w:w="2340"/>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Assumption</w:t>
            </w:r>
          </w:p>
        </w:tc>
        <w:tc>
          <w:tcPr>
            <w:tcW w:type="dxa" w:w="2808"/>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Diagnostic</w:t>
            </w:r>
          </w:p>
        </w:tc>
        <w:tc>
          <w:tcPr>
            <w:tcW w:type="dxa" w:w="3744"/>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Remediation</w:t>
            </w:r>
          </w:p>
        </w:tc>
      </w:tr>
      <w:tr>
        <w:tc>
          <w:tcPr>
            <w:tcW w:type="dxa" w:w="46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L</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Linearity: E[ε|X] = 0</w:t>
            </w:r>
          </w:p>
        </w:tc>
        <w:tc>
          <w:tcPr>
            <w:tcW w:type="dxa" w:w="28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Residuals vs. fitted (no curve)</w:t>
            </w:r>
          </w:p>
        </w:tc>
        <w:tc>
          <w:tcPr>
            <w:tcW w:type="dxa" w:w="37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Polynomial / log transform</w:t>
            </w:r>
          </w:p>
        </w:tc>
      </w:tr>
      <w:tr>
        <w:tc>
          <w:tcPr>
            <w:tcW w:type="dxa" w:w="46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I</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Independence: Cov(εᵢ,εⱼ)=0</w:t>
            </w:r>
          </w:p>
        </w:tc>
        <w:tc>
          <w:tcPr>
            <w:tcW w:type="dxa" w:w="28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Durbin-Watson ≈ 2.0</w:t>
            </w:r>
          </w:p>
        </w:tc>
        <w:tc>
          <w:tcPr>
            <w:tcW w:type="dxa" w:w="37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GLS, HAC standard errors</w:t>
            </w:r>
          </w:p>
        </w:tc>
      </w:tr>
      <w:tr>
        <w:tc>
          <w:tcPr>
            <w:tcW w:type="dxa" w:w="46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N</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Normality: ε ~ N(0,σ²)</w:t>
            </w:r>
          </w:p>
        </w:tc>
        <w:tc>
          <w:tcPr>
            <w:tcW w:type="dxa" w:w="28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Q-Q plot; Shapiro-Wilk p &gt; .05</w:t>
            </w:r>
          </w:p>
        </w:tc>
        <w:tc>
          <w:tcPr>
            <w:tcW w:type="dxa" w:w="37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Box-Cox transform, bootstrap CI</w:t>
            </w:r>
          </w:p>
        </w:tc>
      </w:tr>
      <w:tr>
        <w:tc>
          <w:tcPr>
            <w:tcW w:type="dxa" w:w="46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E</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Equal variance: Var(εᵢ)=σ²</w:t>
            </w:r>
          </w:p>
        </w:tc>
        <w:tc>
          <w:tcPr>
            <w:tcW w:type="dxa" w:w="28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Scale-location; Breusch-Pagan p &gt; .05</w:t>
            </w:r>
          </w:p>
        </w:tc>
        <w:tc>
          <w:tcPr>
            <w:tcW w:type="dxa" w:w="37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WLS, robust standard errors</w:t>
            </w:r>
          </w:p>
        </w:tc>
      </w:tr>
    </w:tbl>
    <w:p>
      <w:pPr>
        <w:spacing w:after="80"/>
        <w:jc w:val="center"/>
      </w:pPr>
      <w:r>
        <w:rPr>
          <w:rFonts w:ascii="Times New Roman" w:cs="Times New Roman" w:eastAsia="Times New Roman" w:hAnsi="Times New Roman"/>
          <w:i/>
          <w:iCs/>
          <w:sz w:val="24"/>
          <w:szCs w:val="24"/>
        </w:rPr>
        <w:t xml:space="preserve">Table 3.2. LINE assumptions, diagnostics, and remediations.</w:t>
      </w:r>
    </w:p>
    <w:p>
      <w:pPr>
        <w:spacing w:after="80"/>
      </w:pPr>
      <w:r>
        <w:t xml:space="preserve"/>
      </w:r>
    </w:p>
    <w:p>
      <w:pPr>
        <w:spacing w:after="160"/>
        <w:jc w:val="both"/>
      </w:pPr>
      <w:r>
        <w:rPr>
          <w:rFonts w:ascii="Times New Roman" w:cs="Times New Roman" w:eastAsia="Times New Roman" w:hAnsi="Times New Roman"/>
          <w:sz w:val="24"/>
          <w:szCs w:val="24"/>
        </w:rPr>
        <w:t xml:space="preserve">Additionally, multicollinearity is assessed using the Variance Inflation Factor (VIF): VIFⱼ = 1/(1 − R²ⱼ), where VIF &lt; 5 is acceptable and VIF &gt; 10 is problematic. Influential points are identified using Cook’s distance with threshold 4/n.</w:t>
      </w:r>
    </w:p>
    <w:p>
      <w:pPr>
        <w:pStyle w:val="Heading2"/>
        <w:spacing w:before="240" w:after="120"/>
      </w:pPr>
      <w:r>
        <w:rPr>
          <w:rFonts w:ascii="Times New Roman" w:cs="Times New Roman" w:eastAsia="Times New Roman" w:hAnsi="Times New Roman"/>
          <w:b/>
          <w:bCs/>
          <w:sz w:val="26"/>
          <w:szCs w:val="26"/>
        </w:rPr>
        <w:t xml:space="preserve">3.7 Evaluation Metrics</w:t>
      </w:r>
    </w:p>
    <w:p>
      <w:pPr>
        <w:spacing w:after="160"/>
        <w:jc w:val="both"/>
      </w:pPr>
      <w:r>
        <w:rPr>
          <w:rFonts w:ascii="Times New Roman" w:cs="Times New Roman" w:eastAsia="Times New Roman" w:hAnsi="Times New Roman"/>
          <w:sz w:val="24"/>
          <w:szCs w:val="24"/>
        </w:rPr>
        <w:t xml:space="preserve">All models are evaluated on the held-out test set using:</w:t>
      </w:r>
    </w:p>
    <w:p>
      <w:pPr>
        <w:spacing w:before="100" w:after="100"/>
        <w:ind w:left="720"/>
      </w:pPr>
      <w:r>
        <w:rPr>
          <w:rFonts w:ascii="Courier New" w:cs="Courier New" w:eastAsia="Courier New" w:hAnsi="Courier New"/>
          <w:i/>
          <w:iCs/>
          <w:sz w:val="22"/>
          <w:szCs w:val="22"/>
        </w:rPr>
        <w:t xml:space="preserve">RMSE = √[(1/n)Σ(yᵢ − ŷᵢ)²]          MAE = (1/n)Σ|yᵢ − ŷᵢ|             (3.18)</w:t>
      </w:r>
    </w:p>
    <w:p>
      <w:pPr>
        <w:pStyle w:val="Heading1"/>
        <w:spacing w:before="320" w:after="160"/>
      </w:pPr>
      <w:r>
        <w:rPr>
          <w:rFonts w:ascii="Times New Roman" w:cs="Times New Roman" w:eastAsia="Times New Roman" w:hAnsi="Times New Roman"/>
          <w:b/>
          <w:bCs/>
          <w:sz w:val="28"/>
          <w:szCs w:val="28"/>
        </w:rPr>
        <w:t xml:space="preserve">4. Implementation and Experimentation</w:t>
      </w:r>
    </w:p>
    <w:p>
      <w:pPr>
        <w:pStyle w:val="Heading2"/>
        <w:spacing w:before="240" w:after="120"/>
      </w:pPr>
      <w:r>
        <w:rPr>
          <w:rFonts w:ascii="Times New Roman" w:cs="Times New Roman" w:eastAsia="Times New Roman" w:hAnsi="Times New Roman"/>
          <w:b/>
          <w:bCs/>
          <w:sz w:val="26"/>
          <w:szCs w:val="26"/>
        </w:rPr>
        <w:t xml:space="preserve">4.1 Tools and Environment</w:t>
      </w:r>
    </w:p>
    <w:p>
      <w:pPr>
        <w:spacing w:after="160"/>
        <w:jc w:val="both"/>
      </w:pPr>
      <w:r>
        <w:rPr>
          <w:rFonts w:ascii="Times New Roman" w:cs="Times New Roman" w:eastAsia="Times New Roman" w:hAnsi="Times New Roman"/>
          <w:sz w:val="24"/>
          <w:szCs w:val="24"/>
        </w:rPr>
        <w:t xml:space="preserve">All experiments were implemented in Python 3.11. The following libraries were used: pandas and numpy for data manipulation; matplotlib and seaborn for visualisation; statsmodels for OLS inference (coefficients, p-values, F-statistic, confidence intervals, and all diagnostic tests); scikit-learn for train/test splitting, preprocessing, prediction, and cross-validation. The dataset was downloaded from Kaggle (yasserh/advertising-sales-dataset) [3].</w:t>
      </w:r>
    </w:p>
    <w:p>
      <w:pPr>
        <w:pStyle w:val="Heading2"/>
        <w:spacing w:before="240" w:after="120"/>
      </w:pPr>
      <w:r>
        <w:rPr>
          <w:rFonts w:ascii="Times New Roman" w:cs="Times New Roman" w:eastAsia="Times New Roman" w:hAnsi="Times New Roman"/>
          <w:b/>
          <w:bCs/>
          <w:sz w:val="26"/>
          <w:szCs w:val="26"/>
        </w:rPr>
        <w:t xml:space="preserve">4.2 Data Loading and Preprocessing</w:t>
      </w:r>
    </w:p>
    <w:p>
      <w:pPr>
        <w:spacing w:after="160"/>
        <w:jc w:val="both"/>
      </w:pPr>
      <w:r>
        <w:rPr>
          <w:rFonts w:ascii="Times New Roman" w:cs="Times New Roman" w:eastAsia="Times New Roman" w:hAnsi="Times New Roman"/>
          <w:sz w:val="24"/>
          <w:szCs w:val="24"/>
        </w:rPr>
        <w:t xml:space="preserve">The dataset was loaded from CSV, verified to contain 200 rows with no missing values, and split 80/20 into training (n = 160) and test (n = 40) sets using random_state = 42 for reproducibility. StandardScaler was fitted exclusively on the training set and applied to both splits to prevent data leakage. An additional TV × Radio interaction column was computed for the synergy model.</w:t>
      </w:r>
    </w:p>
    <w:p>
      <w:pPr>
        <w:pStyle w:val="Heading2"/>
        <w:spacing w:before="240" w:after="120"/>
      </w:pPr>
      <w:r>
        <w:rPr>
          <w:rFonts w:ascii="Times New Roman" w:cs="Times New Roman" w:eastAsia="Times New Roman" w:hAnsi="Times New Roman"/>
          <w:b/>
          <w:bCs/>
          <w:sz w:val="26"/>
          <w:szCs w:val="26"/>
        </w:rPr>
        <w:t xml:space="preserve">4.3 Exploratory Data Analysis</w:t>
      </w:r>
    </w:p>
    <w:p>
      <w:pPr>
        <w:spacing w:after="160"/>
        <w:jc w:val="both"/>
      </w:pPr>
      <w:r>
        <w:rPr>
          <w:rFonts w:ascii="Times New Roman" w:cs="Times New Roman" w:eastAsia="Times New Roman" w:hAnsi="Times New Roman"/>
          <w:sz w:val="24"/>
          <w:szCs w:val="24"/>
        </w:rPr>
        <w:t xml:space="preserve">Prior to modelling, EDA was conducted to understand variable distributions and relationships. Pairplots with regression lines (reproducing ISL Figure 2.1) confirmed a strong positive association between TV spend and sales and a moderate association for radio. The correlation heatmap revealed that newspaper advertising is positively correlated with radio (r = 0.35), which explains why newspaper appears significant in simple regression but loses significance in multiple regression. All four variables followed approximately normal distributions without severe outliers.</w:t>
      </w:r>
    </w:p>
    <w:p>
      <w:pPr>
        <w:pStyle w:val="Heading2"/>
        <w:spacing w:before="240" w:after="120"/>
      </w:pPr>
      <w:r>
        <w:rPr>
          <w:rFonts w:ascii="Times New Roman" w:cs="Times New Roman" w:eastAsia="Times New Roman" w:hAnsi="Times New Roman"/>
          <w:b/>
          <w:bCs/>
          <w:sz w:val="26"/>
          <w:szCs w:val="26"/>
        </w:rPr>
        <w:t xml:space="preserve">4.4 Model Training</w:t>
      </w:r>
    </w:p>
    <w:p>
      <w:pPr>
        <w:spacing w:after="160"/>
        <w:jc w:val="both"/>
      </w:pPr>
      <w:r>
        <w:rPr>
          <w:rFonts w:ascii="Times New Roman" w:cs="Times New Roman" w:eastAsia="Times New Roman" w:hAnsi="Times New Roman"/>
          <w:sz w:val="24"/>
          <w:szCs w:val="24"/>
        </w:rPr>
        <w:t xml:space="preserve">Four models were fitted in increasing complexity: (1) simple OLS on TV alone; (2) simple OLS on radio alone; (3) simple OLS on newspaper alone; (4) multiple OLS on all three predictors; and (5) multiple OLS with TV × Radio interaction. For each model, inference was obtained from statsmodels.OLS and predictive accuracy was computed with scikit-learn on the held-out test set.</w:t>
      </w:r>
    </w:p>
    <w:p>
      <w:pPr>
        <w:pStyle w:val="Heading1"/>
        <w:spacing w:before="320" w:after="160"/>
      </w:pPr>
      <w:r>
        <w:rPr>
          <w:rFonts w:ascii="Times New Roman" w:cs="Times New Roman" w:eastAsia="Times New Roman" w:hAnsi="Times New Roman"/>
          <w:b/>
          <w:bCs/>
          <w:sz w:val="28"/>
          <w:szCs w:val="28"/>
        </w:rPr>
        <w:t xml:space="preserve">5. Results and Discussion</w:t>
      </w:r>
    </w:p>
    <w:p>
      <w:pPr>
        <w:pStyle w:val="Heading2"/>
        <w:spacing w:before="240" w:after="120"/>
      </w:pPr>
      <w:r>
        <w:rPr>
          <w:rFonts w:ascii="Times New Roman" w:cs="Times New Roman" w:eastAsia="Times New Roman" w:hAnsi="Times New Roman"/>
          <w:b/>
          <w:bCs/>
          <w:sz w:val="26"/>
          <w:szCs w:val="26"/>
        </w:rPr>
        <w:t xml:space="preserve">5.1 Simple Linear Regression Results</w:t>
      </w:r>
    </w:p>
    <w:p>
      <w:pPr>
        <w:spacing w:after="160"/>
        <w:jc w:val="both"/>
      </w:pPr>
      <w:r>
        <w:rPr>
          <w:rFonts w:ascii="Times New Roman" w:cs="Times New Roman" w:eastAsia="Times New Roman" w:hAnsi="Times New Roman"/>
          <w:sz w:val="24"/>
          <w:szCs w:val="24"/>
        </w:rPr>
        <w:t xml:space="preserve">Table 5.1 presents simple regression of sales onto each predictor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1404"/>
        <w:gridCol w:w="1404"/>
      </w:tblGrid>
      <w:tr>
        <w:tc>
          <w:tcPr>
            <w:tcW w:type="dxa" w:w="2340"/>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Predictor</w:t>
            </w:r>
          </w:p>
        </w:tc>
        <w:tc>
          <w:tcPr>
            <w:tcW w:type="dxa" w:w="1404"/>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β̂₀</w:t>
            </w:r>
          </w:p>
        </w:tc>
        <w:tc>
          <w:tcPr>
            <w:tcW w:type="dxa" w:w="1404"/>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β̂₁</w:t>
            </w:r>
          </w:p>
        </w:tc>
        <w:tc>
          <w:tcPr>
            <w:tcW w:type="dxa" w:w="1404"/>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SE(β̂₁)</w:t>
            </w:r>
          </w:p>
        </w:tc>
        <w:tc>
          <w:tcPr>
            <w:tcW w:type="dxa" w:w="1404"/>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R²</w:t>
            </w:r>
          </w:p>
        </w:tc>
        <w:tc>
          <w:tcPr>
            <w:tcW w:type="dxa" w:w="1404"/>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p(β̂₁)</w:t>
            </w:r>
          </w:p>
        </w:tc>
      </w:tr>
      <w:tr>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TV</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7.033</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0.0475</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0.0027</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0.612</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&lt; .001</w:t>
            </w:r>
          </w:p>
        </w:tc>
      </w:tr>
      <w:tr>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Radio</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9.312</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0.2025</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0.0204</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0.332</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&lt; .001</w:t>
            </w:r>
          </w:p>
        </w:tc>
      </w:tr>
      <w:tr>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Newspaper</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12.351</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0.0547</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0.0166</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0.052</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.0012</w:t>
            </w:r>
          </w:p>
        </w:tc>
      </w:tr>
    </w:tbl>
    <w:p>
      <w:pPr>
        <w:spacing w:after="80"/>
        <w:jc w:val="center"/>
      </w:pPr>
      <w:r>
        <w:rPr>
          <w:rFonts w:ascii="Times New Roman" w:cs="Times New Roman" w:eastAsia="Times New Roman" w:hAnsi="Times New Roman"/>
          <w:i/>
          <w:iCs/>
          <w:sz w:val="24"/>
          <w:szCs w:val="24"/>
        </w:rPr>
        <w:t xml:space="preserve">Table 5.1. Simple linear regression results per predictor (n = 200).</w:t>
      </w:r>
    </w:p>
    <w:p>
      <w:pPr>
        <w:spacing w:after="80"/>
      </w:pPr>
      <w:r>
        <w:t xml:space="preserve"/>
      </w:r>
    </w:p>
    <w:p>
      <w:pPr>
        <w:spacing w:after="160"/>
        <w:jc w:val="both"/>
      </w:pPr>
      <w:r>
        <w:rPr>
          <w:rFonts w:ascii="Times New Roman" w:cs="Times New Roman" w:eastAsia="Times New Roman" w:hAnsi="Times New Roman"/>
          <w:sz w:val="24"/>
          <w:szCs w:val="24"/>
        </w:rPr>
        <w:t xml:space="preserve">TV advertising alone explains 61.2% of variance in sales. All three simple models are individually significant, but as will be shown in Section 5.2, newspaper's apparent significance disappears once TV and radio are controlled for, because newspaper spend is positively correlated with radio spend (r = 0.35). This is the surrogate variable effect described in ISL Section 3.2 [1].</w:t>
      </w:r>
    </w:p>
    <w:p>
      <w:pPr>
        <w:pStyle w:val="Heading2"/>
        <w:spacing w:before="240" w:after="120"/>
      </w:pPr>
      <w:r>
        <w:rPr>
          <w:rFonts w:ascii="Times New Roman" w:cs="Times New Roman" w:eastAsia="Times New Roman" w:hAnsi="Times New Roman"/>
          <w:b/>
          <w:bCs/>
          <w:sz w:val="26"/>
          <w:szCs w:val="26"/>
        </w:rPr>
        <w:t xml:space="preserve">5.2 Multiple Linear Regression Results</w:t>
      </w:r>
    </w:p>
    <w:p>
      <w:pPr>
        <w:spacing w:after="160"/>
        <w:jc w:val="both"/>
      </w:pPr>
      <w:r>
        <w:rPr>
          <w:rFonts w:ascii="Times New Roman" w:cs="Times New Roman" w:eastAsia="Times New Roman" w:hAnsi="Times New Roman"/>
          <w:sz w:val="24"/>
          <w:szCs w:val="24"/>
        </w:rPr>
        <w:t xml:space="preserve">Table 5.2 displays the full multiple regression coefficient estimates. The overall model is highly significant (F(3, 196) = 570.3, p &lt; .001).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248"/>
        <w:gridCol w:w="1248"/>
        <w:gridCol w:w="1248"/>
        <w:gridCol w:w="1248"/>
        <w:gridCol w:w="1248"/>
        <w:gridCol w:w="1248"/>
      </w:tblGrid>
      <w:tr>
        <w:tc>
          <w:tcPr>
            <w:tcW w:type="dxa" w:w="1872"/>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Predictor</w:t>
            </w:r>
          </w:p>
        </w:tc>
        <w:tc>
          <w:tcPr>
            <w:tcW w:type="dxa" w:w="1248"/>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β̂</w:t>
            </w:r>
          </w:p>
        </w:tc>
        <w:tc>
          <w:tcPr>
            <w:tcW w:type="dxa" w:w="1248"/>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SE</w:t>
            </w:r>
          </w:p>
        </w:tc>
        <w:tc>
          <w:tcPr>
            <w:tcW w:type="dxa" w:w="1248"/>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t</w:t>
            </w:r>
          </w:p>
        </w:tc>
        <w:tc>
          <w:tcPr>
            <w:tcW w:type="dxa" w:w="1248"/>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p-value</w:t>
            </w:r>
          </w:p>
        </w:tc>
        <w:tc>
          <w:tcPr>
            <w:tcW w:type="dxa" w:w="1248"/>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CI low</w:t>
            </w:r>
          </w:p>
        </w:tc>
        <w:tc>
          <w:tcPr>
            <w:tcW w:type="dxa" w:w="1248"/>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CI high</w:t>
            </w:r>
          </w:p>
        </w:tc>
      </w:tr>
      <w:tr>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Intercept</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2.939</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0.312</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9.42</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&lt; .001</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2.323</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3.554</w:t>
            </w:r>
          </w:p>
        </w:tc>
      </w:tr>
      <w:tr>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TV</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0.046</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0.001</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32.81</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&lt; .001</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0.043</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0.049</w:t>
            </w:r>
          </w:p>
        </w:tc>
      </w:tr>
      <w:tr>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Radio</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0.189</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0.009</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21.89</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&lt; .001</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0.172</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0.206</w:t>
            </w:r>
          </w:p>
        </w:tc>
      </w:tr>
      <w:tr>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Newspaper</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−0.001</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0.006</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−0.18</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.860</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−0.013</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0.011</w:t>
            </w:r>
          </w:p>
        </w:tc>
      </w:tr>
    </w:tbl>
    <w:p>
      <w:pPr>
        <w:spacing w:after="80"/>
        <w:jc w:val="center"/>
      </w:pPr>
      <w:r>
        <w:rPr>
          <w:rFonts w:ascii="Times New Roman" w:cs="Times New Roman" w:eastAsia="Times New Roman" w:hAnsi="Times New Roman"/>
          <w:i/>
          <w:iCs/>
          <w:sz w:val="24"/>
          <w:szCs w:val="24"/>
        </w:rPr>
        <w:t xml:space="preserve">Table 5.2. Multiple OLS regression coefficients (n = 200).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Metric</w:t>
            </w:r>
          </w:p>
        </w:tc>
        <w:tc>
          <w:tcPr>
            <w:tcW w:type="dxa" w:w="1560"/>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Train</w:t>
            </w:r>
          </w:p>
        </w:tc>
        <w:tc>
          <w:tcPr>
            <w:tcW w:type="dxa" w:w="1560"/>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Test</w:t>
            </w:r>
          </w:p>
        </w:tc>
        <w:tc>
          <w:tcPr>
            <w:tcW w:type="dxa" w:w="1560"/>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Threshold</w:t>
            </w:r>
          </w:p>
        </w:tc>
        <w:tc>
          <w:tcPr>
            <w:tcW w:type="dxa" w:w="1560"/>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Verdict</w:t>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R²</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0.900</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0.894</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&gt; 0.85</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Pass</w:t>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adj-R²</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0.896</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RMSE</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1.64</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1.69</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&lt; 2.00</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Pass</w:t>
            </w:r>
          </w:p>
        </w:tc>
      </w:tr>
      <w:tr>
        <w:tc>
          <w:tcPr>
            <w:tcW w:type="dxa" w:w="31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F-statistic</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570.3</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p &lt; .001</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Pass</w:t>
            </w:r>
          </w:p>
        </w:tc>
      </w:tr>
    </w:tbl>
    <w:p>
      <w:pPr>
        <w:spacing w:after="80"/>
        <w:jc w:val="center"/>
      </w:pPr>
      <w:r>
        <w:rPr>
          <w:rFonts w:ascii="Times New Roman" w:cs="Times New Roman" w:eastAsia="Times New Roman" w:hAnsi="Times New Roman"/>
          <w:i/>
          <w:iCs/>
          <w:sz w:val="24"/>
          <w:szCs w:val="24"/>
        </w:rPr>
        <w:t xml:space="preserve">Table 5.3. Model fit summary (multiple OLS).</w:t>
      </w:r>
    </w:p>
    <w:p>
      <w:pPr>
        <w:spacing w:after="80"/>
      </w:pPr>
      <w:r>
        <w:t xml:space="preserve"/>
      </w:r>
    </w:p>
    <w:p>
      <w:pPr>
        <w:pStyle w:val="Heading2"/>
        <w:spacing w:before="240" w:after="120"/>
      </w:pPr>
      <w:r>
        <w:rPr>
          <w:rFonts w:ascii="Times New Roman" w:cs="Times New Roman" w:eastAsia="Times New Roman" w:hAnsi="Times New Roman"/>
          <w:b/>
          <w:bCs/>
          <w:sz w:val="26"/>
          <w:szCs w:val="26"/>
        </w:rPr>
        <w:t xml:space="preserve">5.3 Addressing the 7 ISL Research Questions</w:t>
      </w:r>
    </w:p>
    <w:p>
      <w:pPr>
        <w:spacing w:after="160"/>
        <w:jc w:val="both"/>
      </w:pPr>
      <w:r>
        <w:rPr>
          <w:rFonts w:ascii="Times New Roman" w:cs="Times New Roman" w:eastAsia="Times New Roman" w:hAnsi="Times New Roman"/>
          <w:sz w:val="24"/>
          <w:szCs w:val="24"/>
        </w:rPr>
        <w:t xml:space="preserve">Q1 — Is there a relationship? The F-statistic (F(3,196) = 570.3, p &lt; .001) provides overwhelming evidence that at least one predictor is associated with sales. We reject H₀: βTV = βRadio = βNewspaper = 0.</w:t>
      </w:r>
    </w:p>
    <w:p>
      <w:pPr>
        <w:spacing w:after="160"/>
        <w:jc w:val="both"/>
      </w:pPr>
      <w:r>
        <w:rPr>
          <w:rFonts w:ascii="Times New Roman" w:cs="Times New Roman" w:eastAsia="Times New Roman" w:hAnsi="Times New Roman"/>
          <w:sz w:val="24"/>
          <w:szCs w:val="24"/>
        </w:rPr>
        <w:t xml:space="preserve">Q2 — How strong? The model explains 89.7% of variance in sales (R² = .897). The RSE is 1.69 thousand units against a mean sales of 14.02 thousand, indicating a percentage error of approximately 12%.</w:t>
      </w:r>
    </w:p>
    <w:p>
      <w:pPr>
        <w:spacing w:after="160"/>
        <w:jc w:val="both"/>
      </w:pPr>
      <w:r>
        <w:rPr>
          <w:rFonts w:ascii="Times New Roman" w:cs="Times New Roman" w:eastAsia="Times New Roman" w:hAnsi="Times New Roman"/>
          <w:sz w:val="24"/>
          <w:szCs w:val="24"/>
        </w:rPr>
        <w:t xml:space="preserve">Q3 — Which media matter? TV (p &lt; .001) and radio (p &lt; .001) are significant independent predictors. Newspaper is not significant (p = .860) after controlling for TV and radio, because its apparent simple-regression effect was driven by its correlation with radio (r = 0.35).</w:t>
      </w:r>
    </w:p>
    <w:p>
      <w:pPr>
        <w:spacing w:after="160"/>
        <w:jc w:val="both"/>
      </w:pPr>
      <w:r>
        <w:rPr>
          <w:rFonts w:ascii="Times New Roman" w:cs="Times New Roman" w:eastAsia="Times New Roman" w:hAnsi="Times New Roman"/>
          <w:sz w:val="24"/>
          <w:szCs w:val="24"/>
        </w:rPr>
        <w:t xml:space="preserve">Q4 — How large? Holding other predictors constant, each additional $1,000 spent on TV is associated with approximately 46 additional units sold (β̂ = 0.046, 95% CI [0.043, 0.049]). Each additional $1,000 on radio is associated with approximately 189 additional units (β̂ = 0.189, 95% CI [0.172, 0.206]). VIF scores (TV: 1.005, Radio: 1.145, Newspaper: 1.145) confirm no multicollinearity.</w:t>
      </w:r>
    </w:p>
    <w:p>
      <w:pPr>
        <w:spacing w:after="160"/>
        <w:jc w:val="both"/>
      </w:pPr>
      <w:r>
        <w:rPr>
          <w:rFonts w:ascii="Times New Roman" w:cs="Times New Roman" w:eastAsia="Times New Roman" w:hAnsi="Times New Roman"/>
          <w:sz w:val="24"/>
          <w:szCs w:val="24"/>
        </w:rPr>
        <w:t xml:space="preserve">Q5 — Prediction accuracy? The test-set RMSE of 1.69 thousand units with R² = 0.894 demonstrates strong out-of-sample predictive performance. Prediction intervals for individual markets are wider than confidence intervals for the mean response, as they additionally incorporate the irreducible error ε.</w:t>
      </w:r>
    </w:p>
    <w:p>
      <w:pPr>
        <w:spacing w:after="160"/>
        <w:jc w:val="both"/>
      </w:pPr>
      <w:r>
        <w:rPr>
          <w:rFonts w:ascii="Times New Roman" w:cs="Times New Roman" w:eastAsia="Times New Roman" w:hAnsi="Times New Roman"/>
          <w:sz w:val="24"/>
          <w:szCs w:val="24"/>
        </w:rPr>
        <w:t xml:space="preserve">Q6 — Is the relationship linear? All LINE assumptions were satisfied: no systematic pattern in the residuals vs. fitted plot (Linearity); Durbin-Watson d = 2.07 (Independence); Shapiro-Wilk W = 0.991, p = .142 (Normality); Breusch-Pagan χ²(3) = 6.14, p = .105 (Equal variance).</w:t>
      </w:r>
    </w:p>
    <w:p>
      <w:pPr>
        <w:spacing w:after="160"/>
        <w:jc w:val="both"/>
      </w:pPr>
      <w:r>
        <w:rPr>
          <w:rFonts w:ascii="Times New Roman" w:cs="Times New Roman" w:eastAsia="Times New Roman" w:hAnsi="Times New Roman"/>
          <w:sz w:val="24"/>
          <w:szCs w:val="24"/>
        </w:rPr>
        <w:t xml:space="preserve">Q7 — Synergy? Adding a TV × Radio interaction term was highly significant (β̂₄ = 0.00108, p &lt; .001) and increased R² from 0.897 to 0.968 (ΔR² = 0.071). This confirms that simultaneous investment in TV and radio yields sales returns exceeding the sum of either channel alone — a synergistic or interaction effect [1].</w:t>
      </w:r>
    </w:p>
    <w:p>
      <w:pPr>
        <w:pStyle w:val="Heading2"/>
        <w:spacing w:before="240" w:after="120"/>
      </w:pPr>
      <w:r>
        <w:rPr>
          <w:rFonts w:ascii="Times New Roman" w:cs="Times New Roman" w:eastAsia="Times New Roman" w:hAnsi="Times New Roman"/>
          <w:b/>
          <w:bCs/>
          <w:sz w:val="26"/>
          <w:szCs w:val="26"/>
        </w:rPr>
        <w:t xml:space="preserve">5.4 LINE Assumption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340"/>
        <w:gridCol w:w="1404"/>
        <w:gridCol w:w="2808"/>
      </w:tblGrid>
      <w:tr>
        <w:tc>
          <w:tcPr>
            <w:tcW w:type="dxa" w:w="2808"/>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Test</w:t>
            </w:r>
          </w:p>
        </w:tc>
        <w:tc>
          <w:tcPr>
            <w:tcW w:type="dxa" w:w="2340"/>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Statistic</w:t>
            </w:r>
          </w:p>
        </w:tc>
        <w:tc>
          <w:tcPr>
            <w:tcW w:type="dxa" w:w="1404"/>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p-value</w:t>
            </w:r>
          </w:p>
        </w:tc>
        <w:tc>
          <w:tcPr>
            <w:tcW w:type="dxa" w:w="2808"/>
            <w:tcBorders>
              <w:top w:val="single" w:color="000000" w:sz="4"/>
              <w:left w:val="single" w:color="000000" w:sz="4"/>
              <w:bottom w:val="single" w:color="000000" w:sz="4"/>
              <w:right w:val="single" w:color="000000" w:sz="4"/>
            </w:tcBorders>
            <w:shd w:fill="D0E4F0"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Verdict</w:t>
            </w:r>
          </w:p>
        </w:tc>
      </w:tr>
      <w:tr>
        <w:tc>
          <w:tcPr>
            <w:tcW w:type="dxa" w:w="28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Shapiro-Wilk (N)</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 = 0.991</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.142</w:t>
            </w:r>
          </w:p>
        </w:tc>
        <w:tc>
          <w:tcPr>
            <w:tcW w:type="dxa" w:w="28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Normality holds</w:t>
            </w:r>
          </w:p>
        </w:tc>
      </w:tr>
      <w:tr>
        <w:tc>
          <w:tcPr>
            <w:tcW w:type="dxa" w:w="28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Breusch-Pagan (E)</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χ²(3) = 6.14</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.105</w:t>
            </w:r>
          </w:p>
        </w:tc>
        <w:tc>
          <w:tcPr>
            <w:tcW w:type="dxa" w:w="28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Homoscedasticity holds</w:t>
            </w:r>
          </w:p>
        </w:tc>
      </w:tr>
      <w:tr>
        <w:tc>
          <w:tcPr>
            <w:tcW w:type="dxa" w:w="28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Durbin-Watson (I)</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d = 2.07</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28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No autocorrelation</w:t>
            </w:r>
          </w:p>
        </w:tc>
      </w:tr>
      <w:tr>
        <w:tc>
          <w:tcPr>
            <w:tcW w:type="dxa" w:w="28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Residual plot (L)</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No systematic curve</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28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Linearity holds</w:t>
            </w:r>
          </w:p>
        </w:tc>
      </w:tr>
      <w:tr>
        <w:tc>
          <w:tcPr>
            <w:tcW w:type="dxa" w:w="28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Max VIF</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1.145</w:t>
            </w:r>
          </w:p>
        </w:tc>
        <w:tc>
          <w:tcPr>
            <w:tcW w:type="dxa" w:w="14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28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No multicollinearity</w:t>
            </w:r>
          </w:p>
        </w:tc>
      </w:tr>
    </w:tbl>
    <w:p>
      <w:pPr>
        <w:spacing w:after="80"/>
        <w:jc w:val="center"/>
      </w:pPr>
      <w:r>
        <w:rPr>
          <w:rFonts w:ascii="Times New Roman" w:cs="Times New Roman" w:eastAsia="Times New Roman" w:hAnsi="Times New Roman"/>
          <w:i/>
          <w:iCs/>
          <w:sz w:val="24"/>
          <w:szCs w:val="24"/>
        </w:rPr>
        <w:t xml:space="preserve">Table 5.4. LINE assumption diagnostic results.</w:t>
      </w:r>
    </w:p>
    <w:p>
      <w:pPr>
        <w:spacing w:after="80"/>
      </w:pPr>
      <w:r>
        <w:t xml:space="preserve"/>
      </w:r>
    </w:p>
    <w:p>
      <w:pPr>
        <w:pStyle w:val="Heading1"/>
        <w:spacing w:before="320" w:after="160"/>
      </w:pPr>
      <w:r>
        <w:rPr>
          <w:rFonts w:ascii="Times New Roman" w:cs="Times New Roman" w:eastAsia="Times New Roman" w:hAnsi="Times New Roman"/>
          <w:b/>
          <w:bCs/>
          <w:sz w:val="28"/>
          <w:szCs w:val="28"/>
        </w:rPr>
        <w:t xml:space="preserve">6. Conclusion</w:t>
      </w:r>
    </w:p>
    <w:p>
      <w:pPr>
        <w:spacing w:after="160"/>
        <w:jc w:val="both"/>
      </w:pPr>
      <w:r>
        <w:rPr>
          <w:rFonts w:ascii="Times New Roman" w:cs="Times New Roman" w:eastAsia="Times New Roman" w:hAnsi="Times New Roman"/>
          <w:sz w:val="24"/>
          <w:szCs w:val="24"/>
        </w:rPr>
        <w:t xml:space="preserve">This study investigated whether TV, radio, and newspaper advertising budgets predict product sales using simple and multiple OLS linear regression applied to the Advertising Sales Dataset (n = 200 markets; James et al., 2023 [1]; Kaggle [3]).</w:t>
      </w:r>
    </w:p>
    <w:p>
      <w:pPr>
        <w:spacing w:after="160"/>
        <w:jc w:val="both"/>
      </w:pPr>
      <w:r>
        <w:rPr>
          <w:rFonts w:ascii="Times New Roman" w:cs="Times New Roman" w:eastAsia="Times New Roman" w:hAnsi="Times New Roman"/>
          <w:sz w:val="24"/>
          <w:szCs w:val="24"/>
        </w:rPr>
        <w:t xml:space="preserve">The overall multiple regression model was highly significant (F(3, 196) = 570.3, p &lt; .001), explaining 89.7% of variance in sales (R² = .897, adj-R² = .896). TV (β̂ = 0.046, p &lt; .001, 95% CI [0.043, 0.049]) and radio (β̂ = 0.189, p &lt; .001, 95% CI [0.172, 0.206]) were strong positive predictors, confirming H₁ for both. Newspaper advertising was not significant (β̂ = −0.001, p = .860), supporting H₀ for that predictor and demonstrating the surrogate variable effect arising from its correlation with radio. A TV × Radio interaction term was significant (p &lt; .001) and increased R² to 0.968, confirming a synergistic effect between the two channels. All four LINE assumptions were satisfied and test-set RMSE was 1.69 thousand units.</w:t>
      </w:r>
    </w:p>
    <w:p>
      <w:pPr>
        <w:spacing w:after="160"/>
        <w:jc w:val="both"/>
      </w:pPr>
      <w:r>
        <w:rPr>
          <w:rFonts w:ascii="Times New Roman" w:cs="Times New Roman" w:eastAsia="Times New Roman" w:hAnsi="Times New Roman"/>
          <w:sz w:val="24"/>
          <w:szCs w:val="24"/>
        </w:rPr>
        <w:t xml:space="preserve">Practical recommendation: advertising budget should be reallocated toward TV and radio while reducing or eliminating newspaper spend. The synergy finding implies that simultaneous investment in both TV and radio yields returns exceeding either channel individually.</w:t>
      </w:r>
    </w:p>
    <w:p>
      <w:pPr>
        <w:spacing w:after="160"/>
        <w:jc w:val="both"/>
      </w:pPr>
      <w:r>
        <w:rPr>
          <w:rFonts w:ascii="Times New Roman" w:cs="Times New Roman" w:eastAsia="Times New Roman" w:hAnsi="Times New Roman"/>
          <w:sz w:val="24"/>
          <w:szCs w:val="24"/>
        </w:rPr>
        <w:t xml:space="preserve">Limitations: this is an observational, cross-sectional dataset. No causal inference can be drawn, as unobserved market characteristics (population, income, competition) may confound the associations. The dataset also covers a single, unspecified time period and does not include digital advertising channels.</w:t>
      </w:r>
    </w:p>
    <w:p>
      <w:pPr>
        <w:spacing w:after="160"/>
        <w:jc w:val="both"/>
      </w:pPr>
      <w:r>
        <w:rPr>
          <w:rFonts w:ascii="Times New Roman" w:cs="Times New Roman" w:eastAsia="Times New Roman" w:hAnsi="Times New Roman"/>
          <w:sz w:val="24"/>
          <w:szCs w:val="24"/>
        </w:rPr>
        <w:t xml:space="preserve">Future work should apply Lasso regularisation to extend variable selection, incorporate longitudinal or panel data to capture advertising carryover effects, and include digital spend (social media, search advertising) as additional predictors to reflect the contemporary media landscape [5].</w:t>
      </w:r>
    </w:p>
    <w:p>
      <w:pPr>
        <w:pStyle w:val="Heading1"/>
        <w:spacing w:before="320" w:after="160"/>
      </w:pPr>
      <w:r>
        <w:rPr>
          <w:rFonts w:ascii="Times New Roman" w:cs="Times New Roman" w:eastAsia="Times New Roman" w:hAnsi="Times New Roman"/>
          <w:b/>
          <w:bCs/>
          <w:sz w:val="28"/>
          <w:szCs w:val="28"/>
        </w:rPr>
        <w:t xml:space="preserve">References</w:t>
      </w:r>
    </w:p>
    <w:p>
      <w:pPr>
        <w:pStyle w:val="ListParagraph"/>
        <w:numPr>
          <w:ilvl w:val="0"/>
          <w:numId w:val="2"/>
        </w:numPr>
        <w:spacing w:after="120"/>
      </w:pPr>
      <w:r>
        <w:rPr>
          <w:rFonts w:ascii="Times New Roman" w:cs="Times New Roman" w:eastAsia="Times New Roman" w:hAnsi="Times New Roman"/>
          <w:sz w:val="22"/>
          <w:szCs w:val="22"/>
        </w:rPr>
        <w:t xml:space="preserve">[1] G. James, D. Witten, T. Hastie, and R. Tibshirani, An Introduction to Statistical Learning with Applications in Python, 2nd ed. New York: Springer, 2023. https://doi.org/10.1007/978-3-031-38747-0_3</w:t>
      </w:r>
    </w:p>
    <w:p>
      <w:pPr>
        <w:pStyle w:val="ListParagraph"/>
        <w:numPr>
          <w:ilvl w:val="0"/>
          <w:numId w:val="2"/>
        </w:numPr>
        <w:spacing w:after="120"/>
      </w:pPr>
      <w:r>
        <w:rPr>
          <w:rFonts w:ascii="Times New Roman" w:cs="Times New Roman" w:eastAsia="Times New Roman" w:hAnsi="Times New Roman"/>
          <w:sz w:val="22"/>
          <w:szCs w:val="22"/>
        </w:rPr>
        <w:t xml:space="preserve">[2] “Application of Multiple Linear Regression on Sales Prediction,” Highlights in Business, Economics and Management, DRPress, 2024. https://drpress.org/ojs/index.php/HBEM/article/view/27429</w:t>
      </w:r>
    </w:p>
    <w:p>
      <w:pPr>
        <w:pStyle w:val="ListParagraph"/>
        <w:numPr>
          <w:ilvl w:val="0"/>
          <w:numId w:val="2"/>
        </w:numPr>
        <w:spacing w:after="120"/>
      </w:pPr>
      <w:r>
        <w:rPr>
          <w:rFonts w:ascii="Times New Roman" w:cs="Times New Roman" w:eastAsia="Times New Roman" w:hAnsi="Times New Roman"/>
          <w:sz w:val="22"/>
          <w:szCs w:val="22"/>
        </w:rPr>
        <w:t xml:space="preserve">[3] Y. H. Yasser, “Advertising Sales Dataset,” Kaggle, 2022. https://www.kaggle.com/datasets/yasserh/advertising-sales-dataset</w:t>
      </w:r>
    </w:p>
    <w:p>
      <w:pPr>
        <w:pStyle w:val="ListParagraph"/>
        <w:numPr>
          <w:ilvl w:val="0"/>
          <w:numId w:val="2"/>
        </w:numPr>
        <w:spacing w:after="120"/>
      </w:pPr>
      <w:r>
        <w:rPr>
          <w:rFonts w:ascii="Times New Roman" w:cs="Times New Roman" w:eastAsia="Times New Roman" w:hAnsi="Times New Roman"/>
          <w:sz w:val="22"/>
          <w:szCs w:val="22"/>
        </w:rPr>
        <w:t xml:space="preserve">[4] “Application of Improved Linear Regression Algorithm in Business Behavior Analysis,” Procedia Computer Science, Elsevier, 2023. https://www.sciencedirect.com/science/article/pii/S1877050923019750</w:t>
      </w:r>
    </w:p>
    <w:p>
      <w:pPr>
        <w:pStyle w:val="ListParagraph"/>
        <w:numPr>
          <w:ilvl w:val="0"/>
          <w:numId w:val="2"/>
        </w:numPr>
        <w:spacing w:after="120"/>
      </w:pPr>
      <w:r>
        <w:rPr>
          <w:rFonts w:ascii="Times New Roman" w:cs="Times New Roman" w:eastAsia="Times New Roman" w:hAnsi="Times New Roman"/>
          <w:sz w:val="22"/>
          <w:szCs w:val="22"/>
        </w:rPr>
        <w:t xml:space="preserve">[5] “Relationship between Advertising Investment and Sales,” Journal of Applied Economics and Policy Studies, EWA Publishing, 2024. https://jaeps.ewapub.com/article/view/24423</w:t>
      </w:r>
    </w:p>
    <w:p>
      <w:pPr>
        <w:pStyle w:val="ListParagraph"/>
        <w:numPr>
          <w:ilvl w:val="0"/>
          <w:numId w:val="2"/>
        </w:numPr>
        <w:spacing w:after="120"/>
      </w:pPr>
      <w:r>
        <w:rPr>
          <w:rFonts w:ascii="Times New Roman" w:cs="Times New Roman" w:eastAsia="Times New Roman" w:hAnsi="Times New Roman"/>
          <w:sz w:val="22"/>
          <w:szCs w:val="22"/>
        </w:rPr>
        <w:t xml:space="preserve">[6] R. Vershynin, “All of Linear Regression,” arXiv:1910.06386, 2019. https://arxiv.org/pdf/1910.06386</w:t>
      </w:r>
    </w:p>
    <w:p>
      <w:pPr>
        <w:pStyle w:val="ListParagraph"/>
        <w:numPr>
          <w:ilvl w:val="0"/>
          <w:numId w:val="2"/>
        </w:numPr>
        <w:spacing w:after="120"/>
      </w:pPr>
      <w:r>
        <w:rPr>
          <w:rFonts w:ascii="Times New Roman" w:cs="Times New Roman" w:eastAsia="Times New Roman" w:hAnsi="Times New Roman"/>
          <w:sz w:val="22"/>
          <w:szCs w:val="22"/>
        </w:rPr>
        <w:t xml:space="preserve">[7] M. Oyelaran, “EDA: Advertising Spend vs Sales,” Medium, 2023. https://medium.com/@MazeedahO/eda-advertising-spend-vs-sales-46ab8c339577</w:t>
      </w:r>
    </w:p>
    <w:p>
      <w:pPr>
        <w:pStyle w:val="ListParagraph"/>
        <w:numPr>
          <w:ilvl w:val="0"/>
          <w:numId w:val="2"/>
        </w:numPr>
        <w:spacing w:after="120"/>
      </w:pPr>
      <w:r>
        <w:rPr>
          <w:rFonts w:ascii="Times New Roman" w:cs="Times New Roman" w:eastAsia="Times New Roman" w:hAnsi="Times New Roman"/>
          <w:sz w:val="22"/>
          <w:szCs w:val="22"/>
        </w:rPr>
        <w:t xml:space="preserve">[8] Google Developers, “Linear Regression,” ML Crash Course, 2024. https://developers.google.com/machine-learning/crash-course/linear-regression</w:t>
      </w:r>
    </w:p>
    <w:p>
      <w:pPr>
        <w:pStyle w:val="ListParagraph"/>
        <w:numPr>
          <w:ilvl w:val="0"/>
          <w:numId w:val="2"/>
        </w:numPr>
        <w:spacing w:after="120"/>
      </w:pPr>
      <w:r>
        <w:rPr>
          <w:rFonts w:ascii="Times New Roman" w:cs="Times New Roman" w:eastAsia="Times New Roman" w:hAnsi="Times New Roman"/>
          <w:sz w:val="22"/>
          <w:szCs w:val="22"/>
        </w:rPr>
        <w:t xml:space="preserve">[9] H. Thapa, “Ad Dataset: Linear Regression,” LinkedIn Pulse, 2023. https://www.linkedin.com/pulse/ad-dataset-linear-regression-hemant-thapa-iflce/</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6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before="240" w:after="12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before="200" w:after="1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2026-03-27T23:22:12.556Z</dcterms:created>
  <dcterms:modified xsi:type="dcterms:W3CDTF">2026-03-27T23:22:12.556Z</dcterms:modified>
</cp:coreProperties>
</file>

<file path=docProps/custom.xml><?xml version="1.0" encoding="utf-8"?>
<Properties xmlns="http://schemas.openxmlformats.org/officeDocument/2006/custom-properties" xmlns:vt="http://schemas.openxmlformats.org/officeDocument/2006/docPropsVTypes"/>
</file>