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21F72" w14:textId="77777777" w:rsidR="00FE3076" w:rsidRDefault="00000000">
      <w:pPr>
        <w:pStyle w:val="Title"/>
        <w:pBdr>
          <w:bottom w:val="single" w:sz="10" w:space="6" w:color="A9E5DD"/>
        </w:pBdr>
        <w:spacing w:after="280" w:line="252" w:lineRule="auto"/>
      </w:pPr>
      <w:r>
        <w:rPr>
          <w:rFonts w:ascii="Aptos" w:eastAsia="Aptos" w:hAnsi="Aptos"/>
          <w:b/>
          <w:color w:val="08605A"/>
          <w:sz w:val="36"/>
        </w:rPr>
        <w:t>Thông báo cập nhật tính năng ngày 09/05/2026</w:t>
      </w:r>
    </w:p>
    <w:p w14:paraId="769D3CF7" w14:textId="77777777" w:rsidR="00FE3076" w:rsidRPr="000272FB" w:rsidRDefault="00000000">
      <w:pPr>
        <w:tabs>
          <w:tab w:val="left" w:pos="510"/>
        </w:tabs>
        <w:spacing w:after="100" w:line="300" w:lineRule="auto"/>
        <w:ind w:left="510" w:hanging="238"/>
        <w:jc w:val="both"/>
        <w:rPr>
          <w:rFonts w:ascii="Arial" w:hAnsi="Arial" w:cs="Arial"/>
        </w:rPr>
      </w:pPr>
      <w:r w:rsidRPr="000272FB">
        <w:rPr>
          <w:rFonts w:ascii="Arial" w:eastAsia="Segoe UI Symbol" w:hAnsi="Arial" w:cs="Arial"/>
          <w:color w:val="08605A"/>
          <w:sz w:val="23"/>
        </w:rPr>
        <w:t>•</w:t>
      </w:r>
      <w:r w:rsidRPr="000272FB">
        <w:rPr>
          <w:rFonts w:ascii="Arial" w:eastAsia="Segoe UI Symbol" w:hAnsi="Arial" w:cs="Arial"/>
          <w:color w:val="08605A"/>
          <w:sz w:val="23"/>
        </w:rPr>
        <w:tab/>
      </w:r>
      <w:r w:rsidRPr="000272FB">
        <w:rPr>
          <w:rFonts w:ascii="Arial" w:hAnsi="Arial" w:cs="Arial"/>
        </w:rPr>
        <w:t>Phiên bản: 23165-23171-23157</w:t>
      </w:r>
    </w:p>
    <w:p w14:paraId="0938C6CC" w14:textId="77777777" w:rsidR="00FE3076" w:rsidRPr="000272FB" w:rsidRDefault="00000000">
      <w:pPr>
        <w:tabs>
          <w:tab w:val="left" w:pos="510"/>
        </w:tabs>
        <w:spacing w:after="100" w:line="300" w:lineRule="auto"/>
        <w:ind w:left="510" w:hanging="238"/>
        <w:jc w:val="both"/>
        <w:rPr>
          <w:rFonts w:ascii="Arial" w:hAnsi="Arial" w:cs="Arial"/>
        </w:rPr>
      </w:pPr>
      <w:r w:rsidRPr="000272FB">
        <w:rPr>
          <w:rFonts w:ascii="Arial" w:eastAsia="Segoe UI Symbol" w:hAnsi="Arial" w:cs="Arial"/>
          <w:color w:val="08605A"/>
          <w:sz w:val="23"/>
        </w:rPr>
        <w:t>•</w:t>
      </w:r>
      <w:r w:rsidRPr="000272FB">
        <w:rPr>
          <w:rFonts w:ascii="Arial" w:eastAsia="Segoe UI Symbol" w:hAnsi="Arial" w:cs="Arial"/>
          <w:color w:val="08605A"/>
          <w:sz w:val="23"/>
        </w:rPr>
        <w:tab/>
      </w:r>
      <w:r w:rsidRPr="000272FB">
        <w:rPr>
          <w:rFonts w:ascii="Arial" w:hAnsi="Arial" w:cs="Arial"/>
        </w:rPr>
        <w:t>Đối tượng nhận: Khách hàng và Người dùng hệ thống HIS/EMR SAKURA</w:t>
      </w:r>
    </w:p>
    <w:p w14:paraId="622F2559" w14:textId="77777777" w:rsidR="00FE3076" w:rsidRPr="000272FB" w:rsidRDefault="00000000">
      <w:pPr>
        <w:tabs>
          <w:tab w:val="left" w:pos="510"/>
        </w:tabs>
        <w:spacing w:after="100" w:line="300" w:lineRule="auto"/>
        <w:ind w:left="510" w:hanging="238"/>
        <w:jc w:val="both"/>
        <w:rPr>
          <w:rFonts w:ascii="Arial" w:hAnsi="Arial" w:cs="Arial"/>
        </w:rPr>
      </w:pPr>
      <w:r w:rsidRPr="000272FB">
        <w:rPr>
          <w:rFonts w:ascii="Arial" w:eastAsia="Segoe UI Symbol" w:hAnsi="Arial" w:cs="Arial"/>
          <w:color w:val="08605A"/>
          <w:sz w:val="23"/>
        </w:rPr>
        <w:t>•</w:t>
      </w:r>
      <w:r w:rsidRPr="000272FB">
        <w:rPr>
          <w:rFonts w:ascii="Arial" w:eastAsia="Segoe UI Symbol" w:hAnsi="Arial" w:cs="Arial"/>
          <w:color w:val="08605A"/>
          <w:sz w:val="23"/>
        </w:rPr>
        <w:tab/>
      </w:r>
      <w:r w:rsidRPr="000272FB">
        <w:rPr>
          <w:rFonts w:ascii="Arial" w:hAnsi="Arial" w:cs="Arial"/>
        </w:rPr>
        <w:t>Thời gian áp dụng: các đợt phát hành từ 05/05/2026 đến 09/05/2026</w:t>
      </w:r>
    </w:p>
    <w:p w14:paraId="45B8ABBC" w14:textId="77777777" w:rsidR="00FE3076" w:rsidRPr="000272FB" w:rsidRDefault="00000000">
      <w:pPr>
        <w:tabs>
          <w:tab w:val="left" w:pos="510"/>
        </w:tabs>
        <w:spacing w:after="100" w:line="300" w:lineRule="auto"/>
        <w:ind w:left="510" w:hanging="238"/>
        <w:jc w:val="both"/>
        <w:rPr>
          <w:rFonts w:ascii="Arial" w:hAnsi="Arial" w:cs="Arial"/>
        </w:rPr>
      </w:pPr>
      <w:r w:rsidRPr="000272FB">
        <w:rPr>
          <w:rFonts w:ascii="Arial" w:eastAsia="Segoe UI Symbol" w:hAnsi="Arial" w:cs="Arial"/>
          <w:color w:val="08605A"/>
          <w:sz w:val="23"/>
        </w:rPr>
        <w:t>•</w:t>
      </w:r>
      <w:r w:rsidRPr="000272FB">
        <w:rPr>
          <w:rFonts w:ascii="Arial" w:eastAsia="Segoe UI Symbol" w:hAnsi="Arial" w:cs="Arial"/>
          <w:color w:val="08605A"/>
          <w:sz w:val="23"/>
        </w:rPr>
        <w:tab/>
      </w:r>
      <w:r w:rsidRPr="000272FB">
        <w:rPr>
          <w:rFonts w:ascii="Arial" w:hAnsi="Arial" w:cs="Arial"/>
        </w:rPr>
        <w:t>Phạm vi thông báo: bản biên tập theo góc nhìn Người dùng, đã lược bỏ mã công việc và nội dung theo dõi tiến độ nội bộ</w:t>
      </w:r>
    </w:p>
    <w:p w14:paraId="58A1346C" w14:textId="77777777" w:rsidR="00FE3076" w:rsidRPr="000272FB" w:rsidRDefault="00000000">
      <w:pPr>
        <w:spacing w:after="140" w:line="312" w:lineRule="auto"/>
        <w:jc w:val="both"/>
        <w:rPr>
          <w:rFonts w:ascii="Arial" w:hAnsi="Arial" w:cs="Arial"/>
        </w:rPr>
      </w:pPr>
      <w:r w:rsidRPr="000272FB">
        <w:rPr>
          <w:rFonts w:ascii="Arial" w:hAnsi="Arial" w:cs="Arial"/>
        </w:rPr>
        <w:t>Trong đợt cập nhật này, hệ thống tập trung vào các thay đổi ảnh hưởng trực tiếp đến thao tác hằng ngày của Nhân viên Tiếp đón, Bác sĩ, Điều dưỡng, Thu ngân và người dùng khai thác báo cáo. Nội dung dưới đây ưu tiên diễn giải rõ cập nhật gì, ảnh hưởng ra sao và Người dùng cần thao tác thế nào sau khi nâng cấp.</w:t>
      </w:r>
    </w:p>
    <w:p w14:paraId="3B64E701" w14:textId="77777777" w:rsidR="00FE3076" w:rsidRDefault="00000000">
      <w:pPr>
        <w:pStyle w:val="Heading1"/>
        <w:pBdr>
          <w:bottom w:val="single" w:sz="8" w:space="4" w:color="A9E5DD"/>
        </w:pBdr>
        <w:spacing w:before="360" w:after="160" w:line="259" w:lineRule="auto"/>
      </w:pPr>
      <w:r>
        <w:rPr>
          <w:rFonts w:ascii="Aptos" w:eastAsia="Aptos" w:hAnsi="Aptos"/>
          <w:color w:val="08605A"/>
          <w:sz w:val="30"/>
        </w:rPr>
        <w:t>Điểm chính của đợt cập nhật</w:t>
      </w:r>
    </w:p>
    <w:p w14:paraId="28FEEE0D"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Giảm thao tác lặp tại Tiếp đón, Kiosk, Khám bệnh và Nội trú.</w:t>
      </w:r>
    </w:p>
    <w:p w14:paraId="56FF36A6"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Hạn chế các tình huống dễ gây sai dữ liệu như chỉ định trùng, dùng trùng thẻ BHYT, chọn nhầm giường hoặc hiển thị sai trạng thái.</w:t>
      </w:r>
    </w:p>
    <w:p w14:paraId="17E0548D"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Hoàn thiện thêm nhiều phiếu in, biểu mẫu điện tử, dữ liệu ký số và danh sách đẩy cổng.</w:t>
      </w:r>
    </w:p>
    <w:p w14:paraId="14185B53"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Bổ sung thêm bộ lọc, báo cáo và cách lấy dữ liệu để hỗ trợ đối soát và theo dõi vận hành chính xác hơn.</w:t>
      </w:r>
    </w:p>
    <w:p w14:paraId="0574382D" w14:textId="77777777" w:rsidR="00FE3076" w:rsidRDefault="00000000">
      <w:pPr>
        <w:pStyle w:val="Heading1"/>
        <w:pBdr>
          <w:bottom w:val="single" w:sz="8" w:space="4" w:color="A9E5DD"/>
        </w:pBdr>
        <w:spacing w:before="360" w:after="160" w:line="259" w:lineRule="auto"/>
      </w:pPr>
      <w:r>
        <w:rPr>
          <w:rFonts w:ascii="Aptos" w:eastAsia="Aptos" w:hAnsi="Aptos"/>
          <w:color w:val="08605A"/>
          <w:sz w:val="30"/>
        </w:rPr>
        <w:t>1. Tiếp đón, Kiosk và lịch hẹn</w:t>
      </w:r>
    </w:p>
    <w:p w14:paraId="569BD297"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1.1. Bổ sung trường Cấp độ bảo mật tại màn hình Tiếp đón</w:t>
      </w:r>
    </w:p>
    <w:p w14:paraId="32EAC632"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Hệ thống bổ sung thêm trường nhập Cấp độ bảo mật tại màn hình Tiếp đón ở đơn vị có cấu hình sử dụng.</w:t>
      </w:r>
    </w:p>
    <w:p w14:paraId="73C22FBF"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Nhân viên Tiếp đón có thể ghi nhận ngay mức độ bảo mật của hồ sơ trong lúc tiếp nhận, giúp các bộ phận sau theo dõi và xử lý đúng phạm vi.</w:t>
      </w:r>
    </w:p>
    <w:p w14:paraId="7BAEAC71"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Khi tạo hoặc cập nhật thông tin tiếp đón, người dùng kiểm tra xem màn hình có hiển thị trường Cấp độ bảo mật hay không. Nếu có, chọn đúng mức theo quy định tại đơn vị trước khi lưu.</w:t>
      </w:r>
    </w:p>
    <w:p w14:paraId="771A6734"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1.2. Tối ưu luồng lấy số tại Kiosk và hạn chế lấy số trùng</w:t>
      </w:r>
    </w:p>
    <w:p w14:paraId="4AF63558"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Kiosk được tối ưu cách lấy thông tin đợt điều trị, đồng thời bổ sung thiết lập cho phép chặn việc một Người bệnh lấy nhiều số trong cùng một ngày bằng cùng thông tin hoặc cùng mã hồ sơ.</w:t>
      </w:r>
    </w:p>
    <w:p w14:paraId="626949C2"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lastRenderedPageBreak/>
        <w:t>•</w:t>
      </w:r>
      <w:r>
        <w:rPr>
          <w:rFonts w:ascii="Segoe UI Symbol" w:eastAsia="Segoe UI Symbol" w:hAnsi="Segoe UI Symbol"/>
          <w:color w:val="08605A"/>
          <w:sz w:val="23"/>
        </w:rPr>
        <w:tab/>
      </w:r>
      <w:r>
        <w:t>Ảnh hưởng: Luồng đăng ký khám tại Kiosk ổn định hơn, giảm tình trạng phát sinh nhiều số cho cùng một Người bệnh và giảm sai sót khi điều phối.</w:t>
      </w:r>
    </w:p>
    <w:p w14:paraId="7C3F7AAE"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Với đơn vị bật cấu hình chặn trùng, nếu Người bệnh đã lấy số trong ngày thì hệ thống sẽ không tạo thêm số mới. Nhân viên hỗ trợ nên tra cứu số đã cấp trước khi hướng dẫn lấy lại.</w:t>
      </w:r>
    </w:p>
    <w:p w14:paraId="2A5251EF"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1.3. Giữ nguyên danh sách dịch vụ khi cảnh báo thiếu thông tin chỉ định</w:t>
      </w:r>
    </w:p>
    <w:p w14:paraId="331E06E1"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Khi chỉ định dịch vụ từ Tiếp đón mà chưa chọn đủ Phòng khám hoặc Bác sĩ, nếu đóng cảnh báo thì hệ thống không quay ngược về màn hình trước và không xóa danh sách dịch vụ đã chọn.</w:t>
      </w:r>
    </w:p>
    <w:p w14:paraId="21FAC367"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Người dùng không phải làm lại từ đầu khi thiếu một vài thông tin bắt buộc, giảm thời gian thao tác và giảm nguy cơ chỉ định lại nhầm.</w:t>
      </w:r>
    </w:p>
    <w:p w14:paraId="2C26FBD8"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Sau khi hệ thống cảnh báo, người dùng chỉ cần bổ sung thông tin còn thiếu rồi tiếp tục thực hiện. Danh sách dịch vụ đã chọn sẽ được giữ nguyên.</w:t>
      </w:r>
    </w:p>
    <w:p w14:paraId="6E985480"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1.4. Chặn dùng trùng thẻ BHYT ở các khoảng thời gian chồng nhau</w:t>
      </w:r>
    </w:p>
    <w:p w14:paraId="64EE93D4"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Hệ thống kiểm tra thẻ BHYT đã được dùng ở mã hồ sơ cũ trong khoảng thời gian chồng lấn hay chưa trước khi cho tiếp đón hoặc cập nhật lại thẻ.</w:t>
      </w:r>
    </w:p>
    <w:p w14:paraId="2FAA2A6C"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Giảm nguy cơ phát sinh hai mã hồ sơ dùng cùng một thẻ BHYT trong cùng khoảng điều trị, hỗ trợ đối soát và quyết toán chặt chẽ hơn.</w:t>
      </w:r>
    </w:p>
    <w:p w14:paraId="2E2A351F"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Nếu hệ thống báo thẻ đã được sử dụng trước đó, Nhân viên Tiếp đón cần kiểm tra lại mã hồ sơ cũ, thời gian vào viện hoặc ra viện trước khi tiếp tục thao tác.</w:t>
      </w:r>
    </w:p>
    <w:p w14:paraId="2444AF78"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1.5. Tự động ghép dịch vụ cận lâm sàng đã hẹn theo dịch vụ khám đã hẹn</w:t>
      </w:r>
    </w:p>
    <w:p w14:paraId="7A0C53D3"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Bổ sung thiết lập để khi tiếp đón theo lịch hẹn, hệ thống có thể tự ghép các dịch vụ cận lâm sàng đã hẹn vào đúng dòng dịch vụ khám tương ứng.</w:t>
      </w:r>
    </w:p>
    <w:p w14:paraId="45F8BF90"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Danh sách dịch vụ sau khi tiếp đón gọn hơn, đúng nhóm hơn và giảm thao tác ghép tay.</w:t>
      </w:r>
    </w:p>
    <w:p w14:paraId="72D9BF2A"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Tại đơn vị bật cấu hình này, sau khi chọn kê dịch vụ theo lịch hẹn, người dùng cần kiểm tra lại danh sách dịch vụ được ghép tự động trước khi lưu.</w:t>
      </w:r>
    </w:p>
    <w:p w14:paraId="2687B5E1" w14:textId="77777777" w:rsidR="00FE3076" w:rsidRDefault="00000000">
      <w:pPr>
        <w:pStyle w:val="Heading1"/>
        <w:pBdr>
          <w:bottom w:val="single" w:sz="8" w:space="4" w:color="A9E5DD"/>
        </w:pBdr>
        <w:spacing w:before="360" w:after="160" w:line="259" w:lineRule="auto"/>
      </w:pPr>
      <w:r>
        <w:rPr>
          <w:rFonts w:ascii="Aptos" w:eastAsia="Aptos" w:hAnsi="Aptos"/>
          <w:color w:val="08605A"/>
          <w:sz w:val="30"/>
        </w:rPr>
        <w:t>2. Khám ngoại trú, chỉ định và kê đơn</w:t>
      </w:r>
    </w:p>
    <w:p w14:paraId="3F5949E3"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2.1. Kê thuốc theo thứ và theo buổi chi tiết hơn</w:t>
      </w:r>
    </w:p>
    <w:p w14:paraId="5F745870"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Luồng kê thuốc theo tuần được bổ sung thêm cột Số lượng theo từng buổi sáng, trưa, chiều, tối.</w:t>
      </w:r>
    </w:p>
    <w:p w14:paraId="0D71ABC3"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lastRenderedPageBreak/>
        <w:t>•</w:t>
      </w:r>
      <w:r>
        <w:rPr>
          <w:rFonts w:ascii="Segoe UI Symbol" w:eastAsia="Segoe UI Symbol" w:hAnsi="Segoe UI Symbol"/>
          <w:color w:val="08605A"/>
          <w:sz w:val="23"/>
        </w:rPr>
        <w:tab/>
      </w:r>
      <w:r>
        <w:t>Ảnh hưởng: Bác sĩ kê đơn sát hơn với phác đồ dùng thuốc theo ngày và theo buổi, giảm phải ghi chú thủ công.</w:t>
      </w:r>
    </w:p>
    <w:p w14:paraId="5CD720F8"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Khi mở popup liều dùng theo tuần, nhập số lượng tương ứng cho từng buổi trong ngày thay vì chỉ ghi tổng liều chung.</w:t>
      </w:r>
    </w:p>
    <w:p w14:paraId="4418AEB9"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2.2. Tự động chọn nơi lấy mẫu theo mức ưu tiên của phòng</w:t>
      </w:r>
    </w:p>
    <w:p w14:paraId="01F3C6E1"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Khi chỉ định dịch vụ có nhiều nơi lấy mẫu, hệ thống tự gợi ý nơi lấy mẫu theo mức ưu tiên đã cấu hình tại phòng.</w:t>
      </w:r>
    </w:p>
    <w:p w14:paraId="002146C9"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Giảm thao tác chọn tay và giảm nguy cơ chọn sai nơi lấy mẫu khi một dịch vụ có thể thực hiện ở nhiều vị trí.</w:t>
      </w:r>
    </w:p>
    <w:p w14:paraId="17A54479"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Sau khi chỉ định, người dùng kiểm tra trường Nơi lấy mẫu đã được điền sẵn. Nếu thực tế cần đổi sang vị trí khác, vẫn có thể chỉnh lại trước khi lưu.</w:t>
      </w:r>
    </w:p>
    <w:p w14:paraId="3A4089F4"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2.3. Ổn định hơn khi phân phòng và in phiếu chỉ định</w:t>
      </w:r>
    </w:p>
    <w:p w14:paraId="58F92178"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Sau khi phân phòng và in phiếu chỉ định, màn hình sẽ tự tải lại để hiển thị đúng phòng thực hiện mới nhất, tránh việc lưu lại làm dịch vụ quay về phòng cũ.</w:t>
      </w:r>
    </w:p>
    <w:p w14:paraId="6885CB8A"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Giảm sai lệch giữa phòng chung và phòng thực hiện thật, nhất là ở các luồng có tách phân phòng trước khi thực hiện dịch vụ.</w:t>
      </w:r>
    </w:p>
    <w:p w14:paraId="6FDE49E4"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Sau khi in phiếu chỉ định, người dùng cần chờ màn hình tải lại xong rồi mới sửa tiếp thông tin dịch vụ nếu cần.</w:t>
      </w:r>
    </w:p>
    <w:p w14:paraId="3DC5AB16"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2.4. Bổ sung tùy chọn ẩn cột giá ở popup chỉ định dịch vụ kỹ thuật</w:t>
      </w:r>
    </w:p>
    <w:p w14:paraId="63413D30"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Hệ thống hỗ trợ cấu hình ẩn cột giá ở danh sách dịch vụ kỹ thuật, nhưng vẫn giữ phần đơn giá của dịch vụ đang chọn nếu đơn vị cần xem.</w:t>
      </w:r>
    </w:p>
    <w:p w14:paraId="58D53E3E"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Hạn chế nhầm lẫn giữa các mức giá trong những khu khám có nhiều loại giá khác nhau.</w:t>
      </w:r>
    </w:p>
    <w:p w14:paraId="07C1A845"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Nếu đơn vị đã bật cấu hình ẩn giá, người dùng chỉ xem thông tin đơn giá tại phần chi tiết dịch vụ đang chọn, không tìm ở danh sách bên trái như trước.</w:t>
      </w:r>
    </w:p>
    <w:p w14:paraId="2B610714"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2.5. Hạn chế trùng thuốc và hỗ trợ tìm thuốc nhanh hơn</w:t>
      </w:r>
    </w:p>
    <w:p w14:paraId="445963F4"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Hệ thống xử lý việc bấm lưu nhiều lần khi kê thuốc để tránh sinh trùng thuốc, đồng thời sửa thao tác phím tắt F2 để con trỏ quay lại đúng ô tìm tên thuốc.</w:t>
      </w:r>
    </w:p>
    <w:p w14:paraId="345C71BD"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Giảm nguy cơ kê trùng do thao tác nhanh hoặc do mạng chậm, đồng thời giúp Bác sĩ tìm thuốc liên tục thuận tiện hơn.</w:t>
      </w:r>
    </w:p>
    <w:p w14:paraId="5984414A"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Người dùng vẫn thao tác như hiện tại. Sau khi bấm lưu, nên chờ hệ thống xử lý xong. Trong popup kê thuốc, có thể dùng lại phím F2 để quay về ô tìm kiếm tên thuốc.</w:t>
      </w:r>
    </w:p>
    <w:p w14:paraId="41C9A7B9" w14:textId="77777777" w:rsidR="00FE3076" w:rsidRDefault="00000000">
      <w:pPr>
        <w:pStyle w:val="Heading1"/>
        <w:pBdr>
          <w:bottom w:val="single" w:sz="8" w:space="4" w:color="A9E5DD"/>
        </w:pBdr>
        <w:spacing w:before="360" w:after="160" w:line="259" w:lineRule="auto"/>
      </w:pPr>
      <w:r>
        <w:rPr>
          <w:rFonts w:ascii="Aptos" w:eastAsia="Aptos" w:hAnsi="Aptos"/>
          <w:color w:val="08605A"/>
          <w:sz w:val="30"/>
        </w:rPr>
        <w:lastRenderedPageBreak/>
        <w:t>3. Nội trú và điều trị ngoại trú</w:t>
      </w:r>
    </w:p>
    <w:p w14:paraId="70343700"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3.1. Sao chép tờ điều trị có thêm lựa chọn không sao chép diễn biến</w:t>
      </w:r>
    </w:p>
    <w:p w14:paraId="1E2EF031"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Popup sao chép tờ điều trị được bổ sung checkbox Không sao chép diễn biến.</w:t>
      </w:r>
    </w:p>
    <w:p w14:paraId="09C13E94"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Phù hợp hơn với các khoa chỉ muốn sao chép y lệnh hoặc cấu trúc tờ điều trị mà không muốn mang theo diễn biến cũ.</w:t>
      </w:r>
    </w:p>
    <w:p w14:paraId="558A5EC6"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Khi sao chép tờ điều trị, nếu muốn tạo tờ mới nhưng không mang nội dung diễn biến từ tờ cũ, người dùng tích chọn Không sao chép diễn biến trước khi xác nhận.</w:t>
      </w:r>
    </w:p>
    <w:p w14:paraId="3862B5CF"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3.2. Danh sách giường và thông tin phòng giường chính xác hơn</w:t>
      </w:r>
    </w:p>
    <w:p w14:paraId="3DE5A4E9"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Hệ thống sửa cách kiểm tra số Người bệnh nằm giường theo khoảng thời gian, đồng thời bổ sung hiển thị phòng và giường ở một số danh sách nội trú và dữ liệu xuất danh sách.</w:t>
      </w:r>
    </w:p>
    <w:p w14:paraId="2DF448E6"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Người dùng dễ chọn đúng giường còn trống, giảm tình trạng nhìn thấy giường trống nhưng thực tế đã có Người bệnh trong cùng khoảng thời gian.</w:t>
      </w:r>
    </w:p>
    <w:p w14:paraId="0F9D799F"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Khi phân giường hoặc tra cứu danh sách nội trú, người dùng kiểm tra thêm các cột Phòng và Giường. Nếu hệ thống cảnh báo giường đã có Người bệnh, cần rà soát lại mã hồ sơ đang nằm tại giường đó.</w:t>
      </w:r>
    </w:p>
    <w:p w14:paraId="274F88FA"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3.3. Phiếu thực hiện và công khai thuốc đầy đủ thông tin hơn</w:t>
      </w:r>
    </w:p>
    <w:p w14:paraId="3146ABD9"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Phiếu điều dưỡng được bổ sung thêm ghi chú, chế độ ăn, chế độ chăm sóc, chế độ theo dõi từ các tờ điều trị trong ngày; đồng thời có thể cấu hình hiển thị sẵn 3 dòng trống ở bảng tên thuốc.</w:t>
      </w:r>
    </w:p>
    <w:p w14:paraId="7F3B732D"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Điều dưỡng có đủ thông tin tổng hợp hơn khi in và đối chiếu phiếu, hạn chế bỏ sót dữ liệu nằm rải rác ở nhiều tờ điều trị.</w:t>
      </w:r>
    </w:p>
    <w:p w14:paraId="26BE9344"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Khi in phiếu, người dùng kiểm tra lại dữ liệu tổng hợp trong ngày. Nếu đơn vị có cấu hình 3 dòng trống mặc định, phần bảng tên thuốc sẽ hiển thị sẵn để ghi bổ sung khi cần.</w:t>
      </w:r>
    </w:p>
    <w:p w14:paraId="78244C60"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3.4. Thanh toán cho đối tượng Điều trị ngoại trú linh hoạt hơn</w:t>
      </w:r>
    </w:p>
    <w:p w14:paraId="2392F351"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Với đơn vị áp dụng đối tượng khám chữa bệnh số 2 là Điều trị ngoại trú, hệ thống hỗ trợ xử lý theo luồng ngoại trú ở các nghiệp vụ thanh toán, cảnh báo tạm ứng, in phiếu có mã QR và một số báo cáo liên quan.</w:t>
      </w:r>
    </w:p>
    <w:p w14:paraId="578D2864"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Phù hợp hơn với thực tế vận hành ở các đơn vị đang quản lý nhóm này theo hướng ngoại trú thay vì nội trú.</w:t>
      </w:r>
    </w:p>
    <w:p w14:paraId="5D53667C"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Tại các đơn vị đã bật cấu hình, Thu ngân và người dùng liên quan thao tác theo luồng ngoại trú bình thường. Khi in phiếu hoặc xem báo cáo, cần kiểm tra thêm lựa chọn đối tượng Điều trị ngoại trú nếu màn hình có hiển thị.</w:t>
      </w:r>
    </w:p>
    <w:p w14:paraId="638F7AF0"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lastRenderedPageBreak/>
        <w:t>3.5. Cho phép bỏ qua bắt buộc nhập giấy tờ tùy thân tại quầy được cấu hình</w:t>
      </w:r>
    </w:p>
    <w:p w14:paraId="126C2581"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Hệ thống hỗ trợ khai báo danh sách quầy được phép bỏ qua bước bắt buộc nhập giấy tờ tùy thân.</w:t>
      </w:r>
    </w:p>
    <w:p w14:paraId="59E770F2"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Phù hợp với các tình huống cấp cứu hoặc tiếp nhận nhanh khi chưa đủ giấy tờ tại thời điểm vào viện.</w:t>
      </w:r>
    </w:p>
    <w:p w14:paraId="1EE4DEC4"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Ở quầy đã được cấu hình, người dùng có thể hoàn tất tiếp đón trước và bổ sung giấy tờ sau. Ngoài các quầy này, quy tắc bắt buộc nhập giấy tờ vẫn giữ nguyên.</w:t>
      </w:r>
    </w:p>
    <w:p w14:paraId="4D42B96D" w14:textId="77777777" w:rsidR="00FE3076" w:rsidRDefault="00000000">
      <w:pPr>
        <w:pStyle w:val="Heading1"/>
        <w:pBdr>
          <w:bottom w:val="single" w:sz="8" w:space="4" w:color="A9E5DD"/>
        </w:pBdr>
        <w:spacing w:before="360" w:after="160" w:line="259" w:lineRule="auto"/>
      </w:pPr>
      <w:r>
        <w:rPr>
          <w:rFonts w:ascii="Aptos" w:eastAsia="Aptos" w:hAnsi="Aptos"/>
          <w:color w:val="08605A"/>
          <w:sz w:val="30"/>
        </w:rPr>
        <w:t>4. Hồ sơ điện tử, biểu mẫu và giấy tờ đẩy cổng</w:t>
      </w:r>
    </w:p>
    <w:p w14:paraId="13D07B98"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4.1. Hiển thị rõ hơn tên người ký và khoa làm việc trên một số phiếu chăm sóc</w:t>
      </w:r>
    </w:p>
    <w:p w14:paraId="40222666"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Dữ liệu tên người ký và khoa làm việc được truyền từ Phiếu chăm sóc sang một số phiếu đánh giá và phiếu liên quan; đồng thời hỗ trợ hiển thị tên người ký theo cấu hình.</w:t>
      </w:r>
    </w:p>
    <w:p w14:paraId="7927E906"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Hồ sơ in ra hoặc hồ sơ điện tử hiển thị rõ người đã ký, giúp dễ kiểm tra và truy vết hơn.</w:t>
      </w:r>
    </w:p>
    <w:p w14:paraId="0B238072"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Người dùng cần ký phiếu bằng đúng tài khoản đang phụ trách. Sau khi ký, kiểm tra lại phần tên người ký và khoa làm việc trên phiếu nếu đơn vị có sử dụng biểu mẫu liên kết.</w:t>
      </w:r>
    </w:p>
    <w:p w14:paraId="6C03533A"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4.2. Mở rộng dữ liệu và giới hạn nhập trên một số biểu mẫu điện tử</w:t>
      </w:r>
    </w:p>
    <w:p w14:paraId="569CD2A7"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Một số biểu mẫu được bổ sung thêm trường dữ liệu, tăng giới hạn ký tự nhập và hoàn thiện liên kết dữ liệu giữa màn hình nghiệp vụ với phiếu in.</w:t>
      </w:r>
    </w:p>
    <w:p w14:paraId="594A30CD"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Người dùng có thể nhập được nội dung chi tiết hơn, giảm tình trạng bị thiếu chỗ nhập hoặc phải ghi chú thủ công ngoài phiếu.</w:t>
      </w:r>
    </w:p>
    <w:p w14:paraId="0E3F040A"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Khi điền biểu mẫu, nếu đơn vị đã được cập nhật mẫu mới thì người dùng nhập trực tiếp vào các trường bổ sung trên form thay vì ghi chú riêng bên ngoài.</w:t>
      </w:r>
    </w:p>
    <w:p w14:paraId="228AA5C3"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4.3. Danh sách giấy chứng sinh và danh sách đẩy cổng dễ lọc và dễ theo dõi hơn</w:t>
      </w:r>
    </w:p>
    <w:p w14:paraId="3C05F12C"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Bổ sung bộ lọc theo cấp ký, sửa cách hiển thị trạng thái giấy tờ tùy thân, thêm trạng thái Thất bại khi đẩy cổng không thành công và cải thiện bộ lọc khoa, ICD ở danh sách đẩy cổng bệnh truyền nhiễm.</w:t>
      </w:r>
    </w:p>
    <w:p w14:paraId="4B01FBD3"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Người dùng dễ phân loại hồ sơ cần xử lý, dễ theo dõi hồ sơ đẩy cổng lỗi và dễ lọc đúng nhóm giấy tờ theo nghiệp vụ ký duyệt.</w:t>
      </w:r>
    </w:p>
    <w:p w14:paraId="2626BB80"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Tại các màn hình danh sách giấy tờ, người dùng sử dụng thêm các bộ lọc mới như Cấp ký, Khoa, ICD hoặc trạng thái Thất bại để rà soát hồ sơ nhanh hơn.</w:t>
      </w:r>
    </w:p>
    <w:p w14:paraId="36F3DBEB"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lastRenderedPageBreak/>
        <w:t>4.4. Thêm lựa chọn Không có giấy tờ tùy thân trên Giấy chứng sinh</w:t>
      </w:r>
    </w:p>
    <w:p w14:paraId="4448859C"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Giấy chứng sinh được bổ sung checkbox Không có giấy tờ tùy thân.</w:t>
      </w:r>
    </w:p>
    <w:p w14:paraId="2D3A9734"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Hỗ trợ thao tác trong các trường hợp thực tế sản phụ chưa có giấy tờ tại thời điểm lập giấy chứng sinh, đồng thời giảm việc bị chặn lưu phiếu trên giao diện.</w:t>
      </w:r>
    </w:p>
    <w:p w14:paraId="3BC75E16"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Khi lập giấy chứng sinh, nếu sản phụ chưa có giấy tờ tùy thân thì tích chọn Không có giấy tờ tùy thân. Nếu không tích, quy tắc bắt buộc nhập giấy tờ vẫn giữ như cũ.</w:t>
      </w:r>
    </w:p>
    <w:p w14:paraId="6A7154AC"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4.5. Hiển thị lịch sử nhiều mã hồ sơ ở hồ sơ điều trị dài hạn</w:t>
      </w:r>
    </w:p>
    <w:p w14:paraId="18CA2CCB"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Tại chi tiết hồ sơ điều trị dài hạn, hệ thống hiển thị danh sách các mã hồ sơ liên quan để người dùng chuyển xem từng lần khám hoặc từng đợt điều trị.</w:t>
      </w:r>
    </w:p>
    <w:p w14:paraId="1F252736"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Dễ tra cứu lại toàn bộ lịch sử của cùng một Người bệnh khi có nhiều mã hồ sơ theo thời gian.</w:t>
      </w:r>
    </w:p>
    <w:p w14:paraId="6F5E16AF"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Trong phần Hồ sơ bệnh án, người dùng chọn đúng mã hồ sơ cần xem thay vì chỉ theo mặc định một mã như trước.</w:t>
      </w:r>
    </w:p>
    <w:p w14:paraId="07993023" w14:textId="77777777" w:rsidR="00FE3076" w:rsidRDefault="00000000">
      <w:pPr>
        <w:pStyle w:val="Heading1"/>
        <w:pBdr>
          <w:bottom w:val="single" w:sz="8" w:space="4" w:color="A9E5DD"/>
        </w:pBdr>
        <w:spacing w:before="360" w:after="160" w:line="259" w:lineRule="auto"/>
      </w:pPr>
      <w:r>
        <w:rPr>
          <w:rFonts w:ascii="Aptos" w:eastAsia="Aptos" w:hAnsi="Aptos"/>
          <w:color w:val="08605A"/>
          <w:sz w:val="30"/>
        </w:rPr>
        <w:t>5. Báo cáo, đối soát và khai thác dữ liệu</w:t>
      </w:r>
    </w:p>
    <w:p w14:paraId="1AD86C3C"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5.1. Bổ sung thêm báo cáo mới và mở rộng bộ lọc ở nhiều báo cáo hiện có</w:t>
      </w:r>
    </w:p>
    <w:p w14:paraId="7BBCF224"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Hệ thống bổ sung thêm một số báo cáo mới như báo cáo tổng hợp xuất kho cho Người bệnh, sổ theo dõi khóa tập phục hồi chức năng, đồng thời mở rộng thêm nhiều bộ lọc như tên hàng hóa, tên dịch vụ, khoa, phòng, đối tượng khám chữa bệnh và các lựa chọn chọn nhiều giá trị.</w:t>
      </w:r>
    </w:p>
    <w:p w14:paraId="1AA23FB3"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Người dùng khai thác báo cáo có thêm công cụ lọc sát nhu cầu thực tế, giảm phải xuất thô rồi lọc lại bằng tay.</w:t>
      </w:r>
    </w:p>
    <w:p w14:paraId="5D7269CD"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Khi vào màn hình báo cáo, người dùng rà soát thêm các tiêu chí lọc mới. Một số bộ lọc hỗ trợ chọn nhiều giá trị hoặc nhóm dữ liệu theo khoa/phòng.</w:t>
      </w:r>
    </w:p>
    <w:p w14:paraId="0951CB05"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t>5.2. Cải thiện độ chính xác của số liệu ở các báo cáo tài chính và vận hành</w:t>
      </w:r>
    </w:p>
    <w:p w14:paraId="21E647B9"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Nhiều báo cáo được sửa cách lấy dữ liệu để khớp hơn với phiếu thu, hóa đơn, tình trạng tạm ứng, thời gian thanh toán hoặc dữ liệu sử dụng giường, hàng hóa, dịch vụ.</w:t>
      </w:r>
    </w:p>
    <w:p w14:paraId="1A5A53EF"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Số liệu trên báo cáo ổn định và dễ đối chiếu hơn giữa các bộ phận vận hành, thu ngân, kho và kế toán.</w:t>
      </w:r>
    </w:p>
    <w:p w14:paraId="1652B57E"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Sau nâng cấp, người dùng nên kiểm tra lại các báo cáo đang dùng thường xuyên, nhất là các báo cáo đối soát tiền, hóa đơn, xuất kho và đối tượng khám chữa bệnh để nắm rõ cách lấy dữ liệu mới.</w:t>
      </w:r>
    </w:p>
    <w:p w14:paraId="7E09690D" w14:textId="77777777" w:rsidR="00FE3076" w:rsidRDefault="00000000">
      <w:pPr>
        <w:pStyle w:val="Heading2"/>
        <w:pBdr>
          <w:bottom w:val="single" w:sz="6" w:space="4" w:color="A9E5DD"/>
        </w:pBdr>
        <w:spacing w:before="240" w:after="100" w:line="259" w:lineRule="auto"/>
      </w:pPr>
      <w:r>
        <w:rPr>
          <w:rFonts w:ascii="Aptos" w:eastAsia="Aptos" w:hAnsi="Aptos"/>
          <w:color w:val="08605A"/>
          <w:sz w:val="25"/>
        </w:rPr>
        <w:lastRenderedPageBreak/>
        <w:t>5.3. Bổ sung lựa chọn và dữ liệu phục vụ nhóm Điều trị ngoại trú trên báo cáo</w:t>
      </w:r>
    </w:p>
    <w:p w14:paraId="4A102676"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Cập nhật: Một số báo cáo bổ sung thêm lựa chọn Đối tượng khám chữa bệnh là Điều trị ngoại trú hoặc cập nhật lại cách phân loại nhóm này.</w:t>
      </w:r>
    </w:p>
    <w:p w14:paraId="68A057C1"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Ảnh hưởng: Phù hợp hơn với các đơn vị đang cần tách riêng nhóm Điều trị ngoại trú khi tra cứu doanh thu, thanh toán hoặc dữ liệu vận hành.</w:t>
      </w:r>
    </w:p>
    <w:p w14:paraId="6A536D9D"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Cách dùng: Nếu màn hình báo cáo có trường Đối tượng khám chữa bệnh, người dùng kiểm tra xem đã có thêm lựa chọn Điều trị ngoại trú hay chưa để lọc đúng nhóm dữ liệu cần xem.</w:t>
      </w:r>
    </w:p>
    <w:p w14:paraId="1DA10C75" w14:textId="77777777" w:rsidR="00FE3076" w:rsidRDefault="00000000">
      <w:pPr>
        <w:pStyle w:val="Heading1"/>
        <w:pBdr>
          <w:bottom w:val="single" w:sz="8" w:space="4" w:color="A9E5DD"/>
        </w:pBdr>
        <w:spacing w:before="360" w:after="160" w:line="259" w:lineRule="auto"/>
      </w:pPr>
      <w:r>
        <w:rPr>
          <w:rFonts w:ascii="Aptos" w:eastAsia="Aptos" w:hAnsi="Aptos"/>
          <w:color w:val="08605A"/>
          <w:sz w:val="30"/>
        </w:rPr>
        <w:t>Người dùng cần lưu ý</w:t>
      </w:r>
    </w:p>
    <w:p w14:paraId="4667B7F9"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Một số thay đổi hoạt động theo cấu hình riêng của từng Cơ sở y tế. Nếu đơn vị chưa bật cấu hình tương ứng thì màn hình có thể chưa hiển thị thay đổi.</w:t>
      </w:r>
    </w:p>
    <w:p w14:paraId="1409B2A3"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Với các đơn vị đang dùng Kiosk, PACS, LIS, hóa đơn điện tử hoặc các danh sách đẩy cổng, nên kiểm tra nhanh lại các luồng tích hợp sau khi nâng cấp.</w:t>
      </w:r>
    </w:p>
    <w:p w14:paraId="5316CF43"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Với các phiếu in, biểu mẫu điện tử và báo cáo, người dùng nên in thử hoặc tra cứu thử 1 đến 2 hồ sơ mẫu để làm quen với trường mới, bộ lọc mới hoặc cách lấy dữ liệu mới.</w:t>
      </w:r>
    </w:p>
    <w:p w14:paraId="2D1A1216" w14:textId="77777777" w:rsidR="00FE3076" w:rsidRDefault="00000000">
      <w:pPr>
        <w:pStyle w:val="Heading1"/>
        <w:pBdr>
          <w:bottom w:val="single" w:sz="8" w:space="4" w:color="A9E5DD"/>
        </w:pBdr>
        <w:spacing w:before="360" w:after="160" w:line="259" w:lineRule="auto"/>
      </w:pPr>
      <w:r>
        <w:rPr>
          <w:rFonts w:ascii="Aptos" w:eastAsia="Aptos" w:hAnsi="Aptos"/>
          <w:color w:val="08605A"/>
          <w:sz w:val="30"/>
        </w:rPr>
        <w:t>Ghi chú</w:t>
      </w:r>
    </w:p>
    <w:p w14:paraId="5C349A2D"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Bản thông báo này được biên tập lại từ tài liệu phát hành nội bộ theo hướng dễ đọc đối với Người sử dụng.</w:t>
      </w:r>
    </w:p>
    <w:p w14:paraId="690B956C" w14:textId="77777777" w:rsidR="00FE3076" w:rsidRDefault="00000000">
      <w:pPr>
        <w:tabs>
          <w:tab w:val="left" w:pos="510"/>
        </w:tabs>
        <w:spacing w:after="100" w:line="300" w:lineRule="auto"/>
        <w:ind w:left="510" w:hanging="238"/>
        <w:jc w:val="both"/>
      </w:pPr>
      <w:r>
        <w:rPr>
          <w:rFonts w:ascii="Segoe UI Symbol" w:eastAsia="Segoe UI Symbol" w:hAnsi="Segoe UI Symbol"/>
          <w:color w:val="08605A"/>
          <w:sz w:val="23"/>
        </w:rPr>
        <w:t>•</w:t>
      </w:r>
      <w:r>
        <w:rPr>
          <w:rFonts w:ascii="Segoe UI Symbol" w:eastAsia="Segoe UI Symbol" w:hAnsi="Segoe UI Symbol"/>
          <w:color w:val="08605A"/>
          <w:sz w:val="23"/>
        </w:rPr>
        <w:tab/>
      </w:r>
      <w:r>
        <w:t>Các mã ticket, trạng thái xử lý và nội dung quản lý tiến độ nội bộ đã được lược bỏ khỏi tài liệu này.</w:t>
      </w:r>
    </w:p>
    <w:sectPr w:rsidR="00FE3076" w:rsidSect="00034616">
      <w:footerReference w:type="default" r:id="rId8"/>
      <w:pgSz w:w="12240" w:h="15840"/>
      <w:pgMar w:top="1077"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16DFF" w14:textId="77777777" w:rsidR="00050E44" w:rsidRDefault="00050E44">
      <w:pPr>
        <w:spacing w:after="0" w:line="240" w:lineRule="auto"/>
      </w:pPr>
      <w:r>
        <w:separator/>
      </w:r>
    </w:p>
  </w:endnote>
  <w:endnote w:type="continuationSeparator" w:id="0">
    <w:p w14:paraId="6A9F1B54" w14:textId="77777777" w:rsidR="00050E44" w:rsidRDefault="00050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49C44" w14:textId="281C9AD4" w:rsidR="00FE3076" w:rsidRDefault="00000000">
    <w:pPr>
      <w:pStyle w:val="Footer"/>
      <w:jc w:val="right"/>
    </w:pPr>
    <w:r>
      <w:rPr>
        <w:color w:val="485468"/>
        <w:sz w:val="19"/>
      </w:rPr>
      <w:t xml:space="preserve">Trang </w:t>
    </w:r>
    <w:r>
      <w:rPr>
        <w:color w:val="485468"/>
        <w:sz w:val="19"/>
      </w:rPr>
      <w:fldChar w:fldCharType="begin"/>
    </w:r>
    <w:r>
      <w:rPr>
        <w:color w:val="485468"/>
        <w:sz w:val="19"/>
      </w:rPr>
      <w:instrText>PAGE</w:instrText>
    </w:r>
    <w:r>
      <w:rPr>
        <w:color w:val="485468"/>
        <w:sz w:val="19"/>
      </w:rPr>
      <w:fldChar w:fldCharType="separate"/>
    </w:r>
    <w:r w:rsidR="000272FB">
      <w:rPr>
        <w:noProof/>
        <w:color w:val="485468"/>
        <w:sz w:val="19"/>
      </w:rPr>
      <w:t>1</w:t>
    </w:r>
    <w:r>
      <w:rPr>
        <w:color w:val="485468"/>
        <w:sz w:val="19"/>
      </w:rPr>
      <w:fldChar w:fldCharType="end"/>
    </w:r>
    <w:r>
      <w:rPr>
        <w:color w:val="485468"/>
        <w:sz w:val="19"/>
      </w:rPr>
      <w:t xml:space="preserve">/ </w:t>
    </w:r>
    <w:r>
      <w:rPr>
        <w:color w:val="485468"/>
        <w:sz w:val="19"/>
      </w:rPr>
      <w:fldChar w:fldCharType="begin"/>
    </w:r>
    <w:r>
      <w:rPr>
        <w:color w:val="485468"/>
        <w:sz w:val="19"/>
      </w:rPr>
      <w:instrText>NUMPAGES</w:instrText>
    </w:r>
    <w:r>
      <w:rPr>
        <w:color w:val="485468"/>
        <w:sz w:val="19"/>
      </w:rPr>
      <w:fldChar w:fldCharType="separate"/>
    </w:r>
    <w:r w:rsidR="000272FB">
      <w:rPr>
        <w:noProof/>
        <w:color w:val="485468"/>
        <w:sz w:val="19"/>
      </w:rPr>
      <w:t>2</w:t>
    </w:r>
    <w:r>
      <w:rPr>
        <w:color w:val="485468"/>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21C2A" w14:textId="77777777" w:rsidR="00050E44" w:rsidRDefault="00050E44">
      <w:pPr>
        <w:spacing w:after="0" w:line="240" w:lineRule="auto"/>
      </w:pPr>
      <w:r>
        <w:separator/>
      </w:r>
    </w:p>
  </w:footnote>
  <w:footnote w:type="continuationSeparator" w:id="0">
    <w:p w14:paraId="0383167A" w14:textId="77777777" w:rsidR="00050E44" w:rsidRDefault="00050E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626868">
    <w:abstractNumId w:val="8"/>
  </w:num>
  <w:num w:numId="2" w16cid:durableId="290017286">
    <w:abstractNumId w:val="6"/>
  </w:num>
  <w:num w:numId="3" w16cid:durableId="2060278813">
    <w:abstractNumId w:val="5"/>
  </w:num>
  <w:num w:numId="4" w16cid:durableId="1988240648">
    <w:abstractNumId w:val="4"/>
  </w:num>
  <w:num w:numId="5" w16cid:durableId="1889219395">
    <w:abstractNumId w:val="7"/>
  </w:num>
  <w:num w:numId="6" w16cid:durableId="1806001082">
    <w:abstractNumId w:val="3"/>
  </w:num>
  <w:num w:numId="7" w16cid:durableId="1784029886">
    <w:abstractNumId w:val="2"/>
  </w:num>
  <w:num w:numId="8" w16cid:durableId="1588687138">
    <w:abstractNumId w:val="1"/>
  </w:num>
  <w:num w:numId="9" w16cid:durableId="1140466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2FB"/>
    <w:rsid w:val="00034616"/>
    <w:rsid w:val="00050E44"/>
    <w:rsid w:val="0006063C"/>
    <w:rsid w:val="0015074B"/>
    <w:rsid w:val="00207775"/>
    <w:rsid w:val="0029639D"/>
    <w:rsid w:val="00326F90"/>
    <w:rsid w:val="00AA1D8D"/>
    <w:rsid w:val="00B47730"/>
    <w:rsid w:val="00CB0664"/>
    <w:rsid w:val="00FC693F"/>
    <w:rsid w:val="00FE30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E9C148-CE7B-4751-86A2-8F5B92BE1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7213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2104</Words>
  <Characters>11997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Hà Nguyễn</cp:lastModifiedBy>
  <cp:revision>2</cp:revision>
  <dcterms:created xsi:type="dcterms:W3CDTF">2013-12-23T23:15:00Z</dcterms:created>
  <dcterms:modified xsi:type="dcterms:W3CDTF">2026-05-14T17:02:00Z</dcterms:modified>
  <cp:category/>
</cp:coreProperties>
</file>