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B1220"/>
          <w:sz w:val="40"/>
          <w:szCs w:val="40"/>
        </w:rPr>
        <w:t xml:space="preserve">NGUYỄN NGỌC THANH HẰNG</w:t>
      </w:r>
    </w:p>
    <w:p>
      <w:pPr>
        <w:spacing w:after="80"/>
        <w:jc w:val="left"/>
      </w:pPr>
      <w:r>
        <w:rPr>
          <w:rFonts w:ascii="Calibri" w:cs="Calibri" w:eastAsia="Calibri" w:hAnsi="Calibri"/>
          <w:i/>
          <w:iCs/>
          <w:color w:val="1E40AF"/>
          <w:sz w:val="22"/>
          <w:szCs w:val="22"/>
        </w:rPr>
        <w:t xml:space="preserve">Data Analyst · Mobile Gaming · BI</w:t>
      </w:r>
    </w:p>
    <w:p>
      <w:pPr>
        <w:pBdr>
          <w:bottom w:val="single" w:color="DBE3EE" w:sz="6" w:space="4"/>
        </w:pBdr>
        <w:spacing w:after="80"/>
        <w:jc w:val="left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hangvt2003@gmail.com  ·  +84 907 193 222  ·  Bình Thạnh, HCMC  ·  </w:t>
      </w:r>
      <w:hyperlink w:history="1" r:id="rIdepn9nasnkej3i2tptxvva">
        <w:r>
          <w:rPr>
            <w:rFonts w:ascii="Calibri" w:cs="Calibri" w:eastAsia="Calibri" w:hAnsi="Calibri"/>
            <w:color w:val="1E40AF"/>
            <w:sz w:val="19"/>
            <w:szCs w:val="19"/>
            <w:u w:val="single"/>
          </w:rPr>
          <w:t xml:space="preserve">linkedin.com/in/nguyen-ngoc-thanh-hang</w:t>
        </w:r>
      </w:hyperlink>
    </w:p>
    <w:p>
      <w:pPr>
        <w:pBdr>
          <w:bottom w:val="single" w:color="1E40AF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40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Bachelor of Business Analytics from National Economics University (GPA 3.87/4.0). Currently a Game Data Analyst supporting multiple live mobile titles — full descriptive → diagnostic → prescriptive analytics pipeline, ETL maintenance, custom-SQL Tableau dashboards, and ad-hoc deep-dives for Project Owners and Game Designers. Previously delivered an end-to-end HR Power BI dashboard at KPIM (Microsoft Partner) and led the data analysis phase of a recommendation system at VNPT IT.</w:t>
      </w:r>
    </w:p>
    <w:p>
      <w:pPr>
        <w:pBdr>
          <w:bottom w:val="single" w:color="1E40AF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40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color w:val="0B1220"/>
          <w:sz w:val="22"/>
          <w:szCs w:val="22"/>
        </w:rPr>
        <w:t xml:space="preserve">Game Data Analyst — Mobile Gaming Studio (Wolffun Game)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09/2025 —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Multiple live mobile titles · F2P puzzle &amp; idle genres · Hồ Chí Minh 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Own end-to-end data flow from Firebase, Adjust, ad-mediation platforms, and Play Store: ETL maintenance, ETL job design, and custom SQL queries powering Tableau dashboards.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Drive descriptive → diagnostic → prescriptive analyses with ad-hoc deep-dives for Project Owners and Game Designers (engagement drops, user-cohort profiling, force-ad cap optimization, ad-quality monitoring, IAP price localization, and more).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Set up event tracking and ETL flows for new game launches, scaffolded from existing-game templates.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Run weekly KPI monitoring across all live titles; surface anomalies and lead diagnostic investigation when metrics move unexpectedly.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Authored an internal Game Metrics Framework brief used by new analysts and game designers during onboarding.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color w:val="0B1220"/>
          <w:sz w:val="22"/>
          <w:szCs w:val="22"/>
        </w:rPr>
        <w:t xml:space="preserve">Business Intelligence Intern — KPIM (Microsoft Partner)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03/2025 — 06/2025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HR Analytics &amp; enterprise reporting · Hà Nội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Built an end-to-end HRM Power BI dashboard covering headcount, turnover, tenure, internal mobility, and predictive attrition signals — saving HR team approximately 10 hours of manual reporting per month.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Executed data pipeline tasks for a major reporting project for PetroVietnam Insurance (PVI).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Authored 3 technical blog posts on Power BI best practices for the company knowledge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Served as Teaching Assistant for an internal Power BI training course (30+ learners).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color w:val="0B1220"/>
          <w:sz w:val="22"/>
          <w:szCs w:val="22"/>
        </w:rPr>
        <w:t xml:space="preserve">Data Analyst Intern — VNPT IT (VNPT AI)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11/2024 — 02/2025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Recommendation system for the National Public Service Portal · Hà Nội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Led the data analysis phase of an innovation project building a recommendation engine for public services.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Conducted user surveys and exploratory data analysis to validate problem statements and project feasibility.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Trained and evaluated KNN, LightFM, and K-Means models in Python; achieved ~90% accuracy for returning users and ~40% for new users (cold-start scenario).</w:t>
      </w:r>
    </w:p>
    <w:p>
      <w:pPr>
        <w:pBdr>
          <w:bottom w:val="single" w:color="1E40AF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4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color w:val="0B1220"/>
          <w:sz w:val="22"/>
          <w:szCs w:val="22"/>
        </w:rPr>
        <w:t xml:space="preserve">National Economics University (NEU)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2021 —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Bachelor of Business Analytics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GPA: 3.87 / 4.0 (Honors).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4× Merit-based scholarships for outstanding academic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1"/>
          <w:szCs w:val="21"/>
        </w:rPr>
        <w:t xml:space="preserve">Coursework: Statistics, Econometrics, Data Mining, Predictive Analytics, Database Systems.</w:t>
      </w:r>
    </w:p>
    <w:p>
      <w:pPr>
        <w:pBdr>
          <w:bottom w:val="single" w:color="1E40AF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40"/>
          <w:sz w:val="22"/>
          <w:szCs w:val="22"/>
        </w:rPr>
        <w:t xml:space="preserve">CERTIFICATIONS &amp; LANGUAGES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Effective Data Reporting and Visualization Certification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— NEU × VNPT AI · Nov 2024 · </w:t>
      </w:r>
      <w:hyperlink w:history="1" r:id="rIdgfm8mc1azozo90tchxcbt">
        <w:r>
          <w:rPr>
            <w:rFonts w:ascii="Calibri" w:cs="Calibri" w:eastAsia="Calibri" w:hAnsi="Calibri"/>
            <w:color w:val="1E40AF"/>
            <w:sz w:val="21"/>
            <w:szCs w:val="21"/>
            <w:u w:val="single"/>
          </w:rPr>
          <w:t xml:space="preserve">verify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IELTS — Academic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· Score 6.5 · British Council 2024.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International Computer Drivers License (ICDL)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· 5 modules · Score 1720 · Aug 2023.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Languages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: Vietnamese (native) · English (IELTS 6.5).</w:t>
      </w:r>
    </w:p>
    <w:p>
      <w:pPr>
        <w:pBdr>
          <w:bottom w:val="single" w:color="1E40AF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40"/>
          <w:sz w:val="22"/>
          <w:szCs w:val="22"/>
        </w:rPr>
        <w:t xml:space="preserve">SKILLS &amp; TOOLS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Tableau, Power BI (DAX, Power Query), Python (pandas, scikit-learn), SQL, Firebase, Google Colab,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Analytical: 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EDA, Diagnostic Analytics, Cohort Analysis, Funnel Analysis, A/B Testing, ETL Pipelines, Event Tracking, Statistics, ML (KNN, K-Means, LightFM).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Domains: 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Mobile Gaming (F2P), HR Analytics, Retail Behavioral Analytics, Public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Soft skills: 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AI-augmented productivity, cross-functional collaboration, stakeholder communication, technical writing, storytelling with data.</w:t>
      </w:r>
    </w:p>
    <w:p>
      <w:pPr>
        <w:pBdr>
          <w:bottom w:val="single" w:color="1E40AF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40"/>
          <w:sz w:val="22"/>
          <w:szCs w:val="22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Why Engagement Drops at Specific Levels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— Diagnostic funnel investigation on a match-3 puzzle game; pinpointed the level-design culprits behind a retention cliff using SQL, level-by-level baselines, and sibling-game comparison.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Ad Quality Monitoring System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— Designed an automated pipeline to detect and block toxic advertisers using behavioral baselines and z-score anomaly detection across mediation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Choosing the Optimal Daily Force-Ad Cap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— Researched and ran two methodologies (behavioral percentile + LTV-curve marginal analysis) that converged on the same cap; recommendation shipped with monitoring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HR Power BI Dashboard (KPIM)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— End-to-end Power BI dashboard with star-schema modeling, time-intelligence DAX measures, and HTML-content visuals for org charts and Gantt views.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1"/>
          <w:szCs w:val="21"/>
        </w:rPr>
        <w:t xml:space="preserve">Suicide Rates of Countries</w:t>
      </w:r>
      <w:r>
        <w:rPr>
          <w:rFonts w:ascii="Calibri" w:cs="Calibri" w:eastAsia="Calibri" w:hAnsi="Calibri"/>
          <w:color w:val="0B1220"/>
          <w:sz w:val="21"/>
          <w:szCs w:val="21"/>
        </w:rPr>
        <w:t xml:space="preserve"> — 35-year cross-country EDA + K-Means clustering combining WHO, World Bank, and Hofstede cultural-dimension data.</w:t>
      </w:r>
    </w:p>
    <w:p>
      <w:pPr>
        <w:spacing w:before="10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Full portfolio: </w:t>
      </w:r>
      <w:hyperlink w:history="1" r:id="rId7-5e6ryvuotduf151boat">
        <w:r>
          <w:rPr>
            <w:rFonts w:ascii="Calibri" w:cs="Calibri" w:eastAsia="Calibri" w:hAnsi="Calibri"/>
            <w:color w:val="1E40AF"/>
            <w:sz w:val="20"/>
            <w:szCs w:val="20"/>
            <w:u w:val="single"/>
          </w:rPr>
          <w:t xml:space="preserve">hangvt2003-hue.github.io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pn9nasnkej3i2tptxvva" Type="http://schemas.openxmlformats.org/officeDocument/2006/relationships/hyperlink" Target="https://www.linkedin.com/in/nguyen-ngoc-thanh-hang" TargetMode="External"/><Relationship Id="rIdgfm8mc1azozo90tchxcbt" Type="http://schemas.openxmlformats.org/officeDocument/2006/relationships/hyperlink" Target="https://vnptai.io/certificates/2024FDA8642183725" TargetMode="External"/><Relationship Id="rId7-5e6ryvuotduf151boat" Type="http://schemas.openxmlformats.org/officeDocument/2006/relationships/hyperlink" Target="https://hangvt2003-h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2026-05-03T02:48:55.724Z</dcterms:created>
  <dcterms:modified xsi:type="dcterms:W3CDTF">2026-05-03T02:48:55.724Z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