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9685" w14:textId="3403730E" w:rsidR="004110CA" w:rsidRDefault="00311117">
      <w:r>
        <w:rPr>
          <w:rFonts w:hint="eastAsia"/>
        </w:rPr>
        <w:t>1</w:t>
      </w:r>
    </w:p>
    <w:p w14:paraId="0361A865" w14:textId="50527680" w:rsidR="00311117" w:rsidRDefault="00311117">
      <w:pPr>
        <w:rPr>
          <w:rFonts w:ascii="Helvetica" w:hAnsi="Helvetica" w:cs="Helvetica"/>
          <w:color w:val="212121"/>
          <w:szCs w:val="21"/>
          <w:shd w:val="clear" w:color="auto" w:fill="E5F3E6"/>
        </w:rPr>
      </w:pPr>
      <w:r>
        <w:rPr>
          <w:rFonts w:ascii="Helvetica" w:hAnsi="Helvetica" w:cs="Helvetica"/>
          <w:color w:val="212121"/>
          <w:szCs w:val="21"/>
          <w:shd w:val="clear" w:color="auto" w:fill="E5F3E6"/>
        </w:rPr>
        <w:t>火灾风险源包括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1.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火灾危险源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①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客观因素：电气、易燃易爆物品、气象因素灾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②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人为因素：用火不慎、不安全吸烟、人为纵火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2.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建筑防火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①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被动防火：防火间距、耐火等级、防火分区、消防扑救条件、防火分隔设施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②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主动防火：灭火器材、消防给水、火灾自动报警系统、防排烟系统、自动灭火系统、疏散设施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3.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人员状况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①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人员载荷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②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人员素质（心理承受能力、应急反应能力、遵守纪律能力）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③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人员熟知度</w:t>
      </w:r>
      <w:r>
        <w:rPr>
          <w:rFonts w:ascii="微软雅黑" w:eastAsia="微软雅黑" w:hAnsi="微软雅黑" w:cs="微软雅黑" w:hint="eastAsia"/>
          <w:color w:val="212121"/>
          <w:szCs w:val="21"/>
          <w:shd w:val="clear" w:color="auto" w:fill="E5F3E6"/>
        </w:rPr>
        <w:t>④</w:t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人员体质</w:t>
      </w:r>
    </w:p>
    <w:p w14:paraId="5175F3BF" w14:textId="77777777" w:rsidR="009D3A23" w:rsidRDefault="00BE22D4">
      <w:pPr>
        <w:rPr>
          <w:rFonts w:ascii="Helvetica" w:hAnsi="Helvetica" w:cs="Helvetica"/>
          <w:color w:val="212121"/>
          <w:szCs w:val="21"/>
          <w:shd w:val="clear" w:color="auto" w:fill="E5F3E6"/>
        </w:rPr>
      </w:pPr>
      <w:r>
        <w:rPr>
          <w:rFonts w:ascii="Helvetica" w:hAnsi="Helvetica" w:cs="Helvetica" w:hint="eastAsia"/>
          <w:color w:val="212121"/>
          <w:szCs w:val="21"/>
          <w:shd w:val="clear" w:color="auto" w:fill="E5F3E6"/>
        </w:rPr>
        <w:t>2</w:t>
      </w:r>
    </w:p>
    <w:p w14:paraId="0698F195" w14:textId="43CE03D6" w:rsidR="00BE22D4" w:rsidRDefault="009D3A23">
      <w:pPr>
        <w:rPr>
          <w:rFonts w:ascii="Helvetica" w:hAnsi="Helvetica" w:cs="Helvetica"/>
          <w:color w:val="212121"/>
          <w:szCs w:val="21"/>
          <w:shd w:val="clear" w:color="auto" w:fill="E5F3E6"/>
        </w:rPr>
      </w:pPr>
      <w:r>
        <w:rPr>
          <w:rFonts w:ascii="Helvetica" w:hAnsi="Helvetica" w:cs="Helvetica"/>
          <w:color w:val="212121"/>
          <w:szCs w:val="21"/>
          <w:shd w:val="clear" w:color="auto" w:fill="E5F3E6"/>
        </w:rPr>
        <w:t>火灾危险源客观因素包括：电气引起火灾；易燃易爆物品引起火灾；气象因素引起火灾。</w:t>
      </w:r>
    </w:p>
    <w:p w14:paraId="3588E083" w14:textId="7F4E6DC2" w:rsidR="009D3A23" w:rsidRDefault="009D3A23">
      <w:pPr>
        <w:rPr>
          <w:rFonts w:ascii="Helvetica" w:hAnsi="Helvetica" w:cs="Helvetica"/>
          <w:color w:val="212121"/>
          <w:szCs w:val="21"/>
          <w:shd w:val="clear" w:color="auto" w:fill="E5F3E6"/>
        </w:rPr>
      </w:pPr>
      <w:r>
        <w:rPr>
          <w:rFonts w:ascii="Helvetica" w:hAnsi="Helvetica" w:cs="Helvetica" w:hint="eastAsia"/>
          <w:color w:val="212121"/>
          <w:szCs w:val="21"/>
          <w:shd w:val="clear" w:color="auto" w:fill="E5F3E6"/>
        </w:rPr>
        <w:t>3</w:t>
      </w:r>
    </w:p>
    <w:p w14:paraId="7ED59DAA" w14:textId="48AB50DB" w:rsidR="009D3A23" w:rsidRDefault="009D3A23">
      <w:pPr>
        <w:rPr>
          <w:rFonts w:ascii="Helvetica" w:hAnsi="Helvetica" w:cs="Helvetica" w:hint="eastAsia"/>
          <w:color w:val="212121"/>
          <w:szCs w:val="21"/>
          <w:shd w:val="clear" w:color="auto" w:fill="E5F3E6"/>
        </w:rPr>
      </w:pPr>
      <w:r>
        <w:rPr>
          <w:rFonts w:ascii="Helvetica" w:hAnsi="Helvetica" w:cs="Helvetica"/>
          <w:color w:val="5E5E5E"/>
          <w:szCs w:val="21"/>
          <w:shd w:val="clear" w:color="auto" w:fill="F5F5F5"/>
        </w:rPr>
        <w:t>在建筑（区域）风险评估的指标中，有些指标本身就是定量的，可以用一定的数值来表示；有些指标则具有不确定性，无法用一个数值来准确地度量。因此，根据建筑（区域）风险评估指标的处理方式，风险评估可以分为定性评估、半定量评估和定量评估。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）定性评估。它是依靠人的观察分析能力，借助经验和判断能力进行的评估。在风险评估过程中，无需将不确定性指标转化为确定的数值进行度量，只需进行定性比较。（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2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半定量评估。它是在风险量化的基础上进行的评估。在评估过程中，需要通过数学方法将不确定的定性指标转化为量化的数值。由于其评估指标可进行一定程度的量化，因而能够比较准确地描述建筑（区域）的风险。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3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）定量评估。它是在评估过程中所涉及的参数均已经通过实验、测试、统计等各种方法实现了完全量化的评估，且其量化数值可被业界公认。因其评估指标可完全量化，因而评估结果更为精确。</w:t>
      </w:r>
    </w:p>
    <w:p w14:paraId="65E2FEBE" w14:textId="7719AE82" w:rsidR="009D3A23" w:rsidRDefault="009D3A23">
      <w:r>
        <w:rPr>
          <w:rFonts w:hint="eastAsia"/>
        </w:rPr>
        <w:t>4</w:t>
      </w:r>
    </w:p>
    <w:p w14:paraId="2F48A85D" w14:textId="71854818" w:rsidR="009D3A23" w:rsidRDefault="009D3A23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/>
          <w:color w:val="5E5E5E"/>
          <w:szCs w:val="21"/>
          <w:shd w:val="clear" w:color="auto" w:fill="F5F5F5"/>
        </w:rPr>
        <w:t>可燃物、助燃剂、火源、时间和空间是火灾的五个要素。消防工作的主要对象就是围绕着这五个要素进行控制。控制可分为两类：对于存在生产生活用燃烧的场所，即将燃烧控制在一定的范围内，控制的对象是时间和空间；对于除此之外的任何场所，控制不发生燃烧，控制的对象是燃烧三要素，即控制这三要素同时出现的条件。</w:t>
      </w:r>
    </w:p>
    <w:p w14:paraId="212BB10A" w14:textId="68647138" w:rsidR="00BF6091" w:rsidRDefault="00BF6091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5E5E5E"/>
          <w:szCs w:val="21"/>
          <w:shd w:val="clear" w:color="auto" w:fill="F5F5F5"/>
        </w:rPr>
        <w:t>5</w:t>
      </w:r>
    </w:p>
    <w:p w14:paraId="70585F1C" w14:textId="0A9E59DC" w:rsidR="00BF6091" w:rsidRDefault="00BF6091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/>
          <w:color w:val="5E5E5E"/>
          <w:szCs w:val="21"/>
          <w:shd w:val="clear" w:color="auto" w:fill="F5F5F5"/>
        </w:rPr>
        <w:t>安全检查表的优点：（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）具有全面性与系统性；（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2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）有明确的检查目标；（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3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）简单易懂、容易掌握、易行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“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群管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”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；（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4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）有利于明确责任，避免在发生事故时的责任纠缠不清；（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5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）有利于安全教育；（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6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）可以事先编制，集思广益；（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7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）可以随科学发展和标准规范的变化，不断完善。</w:t>
      </w:r>
    </w:p>
    <w:p w14:paraId="77EA039E" w14:textId="079242BC" w:rsidR="00D6122D" w:rsidRDefault="00D6122D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5E5E5E"/>
          <w:szCs w:val="21"/>
          <w:shd w:val="clear" w:color="auto" w:fill="F5F5F5"/>
        </w:rPr>
        <w:t>6</w:t>
      </w:r>
    </w:p>
    <w:p w14:paraId="1116C89E" w14:textId="6B13144B" w:rsidR="00D6122D" w:rsidRDefault="00D6122D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/>
          <w:color w:val="5E5E5E"/>
          <w:szCs w:val="21"/>
          <w:shd w:val="clear" w:color="auto" w:fill="F5F5F5"/>
        </w:rPr>
        <w:t>在安全系统工程学科中，安全检查表法是最基础、最简单的一种系统安全分析方法。</w:t>
      </w:r>
    </w:p>
    <w:p w14:paraId="55FE7FF3" w14:textId="7689B139" w:rsidR="00DC7FD5" w:rsidRDefault="00DC7FD5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5E5E5E"/>
          <w:szCs w:val="21"/>
          <w:shd w:val="clear" w:color="auto" w:fill="F5F5F5"/>
        </w:rPr>
        <w:t>7</w:t>
      </w:r>
    </w:p>
    <w:p w14:paraId="1B60C0AF" w14:textId="4B3AEAE6" w:rsidR="00DC7FD5" w:rsidRDefault="009F1836">
      <w:pPr>
        <w:rPr>
          <w:rFonts w:ascii="Helvetica" w:hAnsi="Helvetica" w:cs="Helvetica" w:hint="eastAsia"/>
          <w:color w:val="5E5E5E"/>
          <w:szCs w:val="21"/>
          <w:shd w:val="clear" w:color="auto" w:fill="F5F5F5"/>
        </w:rPr>
      </w:pPr>
      <w:r>
        <w:rPr>
          <w:rFonts w:ascii="Helvetica" w:hAnsi="Helvetica" w:cs="Helvetica"/>
          <w:color w:val="5E5E5E"/>
          <w:szCs w:val="21"/>
          <w:shd w:val="clear" w:color="auto" w:fill="F5F5F5"/>
        </w:rPr>
        <w:t>安全检查表的编制一般采用经验法和系统安全分析法。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1.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确定检查对象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2.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找出危险点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 xml:space="preserve"> 3.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确定项目与内容，编制成表</w:t>
      </w:r>
    </w:p>
    <w:p w14:paraId="27F5462F" w14:textId="28F7E0FF" w:rsidR="00D6122D" w:rsidRDefault="00506E5F">
      <w:r>
        <w:rPr>
          <w:rFonts w:hint="eastAsia"/>
        </w:rPr>
        <w:t>8</w:t>
      </w:r>
    </w:p>
    <w:p w14:paraId="487F5A26" w14:textId="43DF726C" w:rsidR="00506E5F" w:rsidRDefault="00506E5F">
      <w:pPr>
        <w:rPr>
          <w:rFonts w:ascii="Helvetica" w:hAnsi="Helvetica" w:cs="Helvetica"/>
          <w:color w:val="5E5E5E"/>
          <w:szCs w:val="21"/>
          <w:shd w:val="clear" w:color="auto" w:fill="F5F5F5"/>
        </w:rPr>
      </w:pPr>
      <w:r>
        <w:rPr>
          <w:rFonts w:ascii="Helvetica" w:hAnsi="Helvetica" w:cs="Helvetica"/>
          <w:color w:val="5E5E5E"/>
          <w:szCs w:val="21"/>
          <w:shd w:val="clear" w:color="auto" w:fill="F5F5F5"/>
        </w:rPr>
        <w:t>火灾的场模拟研究是利用计算机求解火灾过程中各参数（如速度、温度、组分浓度等）的空间分布及其随时间的变化，是一种物理模拟。用于火灾数值模拟的专用软件有瑞典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Lund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大学的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SOFIE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、美国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NIST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开发的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FDS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和英国的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JASMINE</w:t>
      </w:r>
      <w:r>
        <w:rPr>
          <w:rFonts w:ascii="Helvetica" w:hAnsi="Helvetica" w:cs="Helvetica"/>
          <w:color w:val="5E5E5E"/>
          <w:szCs w:val="21"/>
          <w:shd w:val="clear" w:color="auto" w:fill="F5F5F5"/>
        </w:rPr>
        <w:t>等，它们的特点是针对性较强。场模拟可以得到比较详细的物理量的时空分布，能精细地体现火灾现象。</w:t>
      </w:r>
    </w:p>
    <w:p w14:paraId="6E357FE2" w14:textId="2ADA2C33" w:rsidR="006C3F18" w:rsidRDefault="006C3F18" w:rsidP="006C3F18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9</w:t>
      </w:r>
    </w:p>
    <w:p w14:paraId="0764E53D" w14:textId="77777777" w:rsidR="006C3F18" w:rsidRPr="006C3F18" w:rsidRDefault="006C3F18" w:rsidP="006C3F18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 w:rsidRPr="006C3F18">
        <w:rPr>
          <w:rFonts w:ascii="Helvetica" w:eastAsia="宋体" w:hAnsi="Helvetica" w:cs="Helvetica"/>
          <w:color w:val="5E5E5E"/>
          <w:kern w:val="0"/>
          <w:szCs w:val="21"/>
        </w:rPr>
        <w:t>对单层和多高层钢筋混凝土结构整体抗火验算时，可采用如下步骤：</w:t>
      </w:r>
    </w:p>
    <w:p w14:paraId="44BB11ED" w14:textId="77777777" w:rsidR="006C3F18" w:rsidRPr="006C3F18" w:rsidRDefault="006C3F18" w:rsidP="006C3F18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 w:rsidRPr="006C3F18">
        <w:rPr>
          <w:rFonts w:ascii="Helvetica" w:eastAsia="宋体" w:hAnsi="Helvetica" w:cs="Helvetica"/>
          <w:color w:val="5E5E5E"/>
          <w:kern w:val="0"/>
          <w:szCs w:val="21"/>
        </w:rPr>
        <w:t>1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）确定一定的火灾场景。</w:t>
      </w:r>
    </w:p>
    <w:p w14:paraId="57AB96D9" w14:textId="77777777" w:rsidR="006C3F18" w:rsidRPr="006C3F18" w:rsidRDefault="006C3F18" w:rsidP="006C3F18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 w:rsidRPr="006C3F18">
        <w:rPr>
          <w:rFonts w:ascii="Helvetica" w:eastAsia="宋体" w:hAnsi="Helvetica" w:cs="Helvetica"/>
          <w:color w:val="5E5E5E"/>
          <w:kern w:val="0"/>
          <w:szCs w:val="21"/>
        </w:rPr>
        <w:t>2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）进行火灾温度场分析及结构构件内部温度分析：</w:t>
      </w:r>
    </w:p>
    <w:p w14:paraId="6CC6F64B" w14:textId="77777777" w:rsidR="006C3F18" w:rsidRPr="006C3F18" w:rsidRDefault="006C3F18" w:rsidP="006C3F18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 w:rsidRPr="006C3F18">
        <w:rPr>
          <w:rFonts w:ascii="Helvetica" w:eastAsia="宋体" w:hAnsi="Helvetica" w:cs="Helvetica"/>
          <w:color w:val="5E5E5E"/>
          <w:kern w:val="0"/>
          <w:szCs w:val="21"/>
        </w:rPr>
        <w:t>3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）荷载作用下，分析结构整体和构件是否满足结构耐火极限状态的要求。</w:t>
      </w:r>
    </w:p>
    <w:p w14:paraId="27E397EE" w14:textId="77777777" w:rsidR="006C3F18" w:rsidRPr="006C3F18" w:rsidRDefault="006C3F18" w:rsidP="006C3F18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 w:rsidRPr="006C3F18">
        <w:rPr>
          <w:rFonts w:ascii="Helvetica" w:eastAsia="宋体" w:hAnsi="Helvetica" w:cs="Helvetica"/>
          <w:color w:val="5E5E5E"/>
          <w:kern w:val="0"/>
          <w:szCs w:val="21"/>
        </w:rPr>
        <w:t>4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）当整体结构和构件承载力不满足要求时，调整截面大小及其配筋，重复上述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1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）～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3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）步骤。</w:t>
      </w:r>
    </w:p>
    <w:p w14:paraId="031CFF6F" w14:textId="6CBA6826" w:rsidR="006C3F18" w:rsidRDefault="006C3F18" w:rsidP="006C3F18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 w:rsidRPr="006C3F18">
        <w:rPr>
          <w:rFonts w:ascii="Helvetica" w:eastAsia="宋体" w:hAnsi="Helvetica" w:cs="Helvetica"/>
          <w:color w:val="5E5E5E"/>
          <w:kern w:val="0"/>
          <w:szCs w:val="21"/>
        </w:rPr>
        <w:t>选项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A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是对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 xml:space="preserve"> </w:t>
      </w:r>
      <w:r w:rsidRPr="006C3F18">
        <w:rPr>
          <w:rFonts w:ascii="Helvetica" w:eastAsia="宋体" w:hAnsi="Helvetica" w:cs="Helvetica"/>
          <w:color w:val="5E5E5E"/>
          <w:kern w:val="0"/>
          <w:szCs w:val="21"/>
        </w:rPr>
        <w:t>钢结构整体抗火验算时的步骤。</w:t>
      </w:r>
    </w:p>
    <w:p w14:paraId="463A79D9" w14:textId="6CBF996F" w:rsidR="006C3F18" w:rsidRDefault="006C3F18" w:rsidP="006C3F18">
      <w:pPr>
        <w:pStyle w:val="3"/>
      </w:pPr>
      <w:r>
        <w:rPr>
          <w:rFonts w:hint="eastAsia"/>
        </w:rPr>
        <w:t>10</w:t>
      </w:r>
    </w:p>
    <w:p w14:paraId="3A38A867" w14:textId="1C292D52" w:rsidR="0053603A" w:rsidRPr="0053603A" w:rsidRDefault="0053603A" w:rsidP="0053603A">
      <w:pPr>
        <w:widowControl/>
        <w:shd w:val="clear" w:color="auto" w:fill="F5F5F5"/>
        <w:jc w:val="left"/>
        <w:rPr>
          <w:rFonts w:ascii="Helvetica" w:eastAsia="宋体" w:hAnsi="Helvetica" w:cs="Helvetica"/>
          <w:color w:val="5E5E5E"/>
          <w:kern w:val="0"/>
          <w:szCs w:val="21"/>
        </w:rPr>
      </w:pPr>
      <w:r>
        <w:rPr>
          <w:rFonts w:ascii="Helvetica" w:eastAsia="宋体" w:hAnsi="Helvetica" w:cs="Helvetica" w:hint="eastAsia"/>
          <w:color w:val="5E5E5E"/>
          <w:kern w:val="0"/>
          <w:szCs w:val="21"/>
        </w:rPr>
        <w:t xml:space="preserve"> </w:t>
      </w:r>
      <w:r w:rsidR="00553031">
        <w:rPr>
          <w:noProof/>
        </w:rPr>
        <w:drawing>
          <wp:inline distT="0" distB="0" distL="0" distR="0" wp14:anchorId="5076B1C1" wp14:editId="37F32E63">
            <wp:extent cx="5274310" cy="2485390"/>
            <wp:effectExtent l="0" t="0" r="2540" b="0"/>
            <wp:docPr id="1" name="图片 1" descr="from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clip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23AD" w14:textId="00FC017C" w:rsidR="006C3F18" w:rsidRDefault="00553031" w:rsidP="001B0387">
      <w:pPr>
        <w:pStyle w:val="3"/>
      </w:pPr>
      <w:r>
        <w:rPr>
          <w:rFonts w:hint="eastAsia"/>
        </w:rPr>
        <w:t>11</w:t>
      </w:r>
    </w:p>
    <w:p w14:paraId="5ED195B6" w14:textId="5A83A043" w:rsidR="001B0387" w:rsidRPr="001B0387" w:rsidRDefault="001D0B44" w:rsidP="001B0387">
      <w:pPr>
        <w:rPr>
          <w:rFonts w:hint="eastAsia"/>
        </w:rPr>
      </w:pP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老年人照料设施建筑设计标准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JGJ450-2018 1.0.2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本标准适用于新建、改建和扩建的设计总床位数或老年人总数不少于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20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床（人）的老年人照料设施建筑设计。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所以低于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20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人的老年人照料设施可以不按此规范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视同普通民用建筑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或功能区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至于何种建筑为老年人照料设施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我给你发个图片你就明白了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感谢提问一起努力</w:t>
      </w:r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p w14:paraId="2443C68B" w14:textId="77777777" w:rsidR="00553031" w:rsidRPr="0053603A" w:rsidRDefault="00553031" w:rsidP="006C3F18">
      <w:pPr>
        <w:rPr>
          <w:rFonts w:hint="eastAsia"/>
        </w:rPr>
      </w:pPr>
    </w:p>
    <w:sectPr w:rsidR="00553031" w:rsidRPr="0053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CE13" w14:textId="77777777" w:rsidR="00166963" w:rsidRDefault="00166963" w:rsidP="00311117">
      <w:r>
        <w:separator/>
      </w:r>
    </w:p>
  </w:endnote>
  <w:endnote w:type="continuationSeparator" w:id="0">
    <w:p w14:paraId="77C226CD" w14:textId="77777777" w:rsidR="00166963" w:rsidRDefault="00166963" w:rsidP="0031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86B6B" w14:textId="77777777" w:rsidR="00166963" w:rsidRDefault="00166963" w:rsidP="00311117">
      <w:r>
        <w:separator/>
      </w:r>
    </w:p>
  </w:footnote>
  <w:footnote w:type="continuationSeparator" w:id="0">
    <w:p w14:paraId="5B26F8AB" w14:textId="77777777" w:rsidR="00166963" w:rsidRDefault="00166963" w:rsidP="00311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CA"/>
    <w:rsid w:val="00066B60"/>
    <w:rsid w:val="00166963"/>
    <w:rsid w:val="001B0387"/>
    <w:rsid w:val="001D0B44"/>
    <w:rsid w:val="00311117"/>
    <w:rsid w:val="004110CA"/>
    <w:rsid w:val="00506E5F"/>
    <w:rsid w:val="0053603A"/>
    <w:rsid w:val="00553031"/>
    <w:rsid w:val="006C3F18"/>
    <w:rsid w:val="00864863"/>
    <w:rsid w:val="0089404B"/>
    <w:rsid w:val="009D3A23"/>
    <w:rsid w:val="009F1836"/>
    <w:rsid w:val="00BE22D4"/>
    <w:rsid w:val="00BF6091"/>
    <w:rsid w:val="00D6122D"/>
    <w:rsid w:val="00DC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E6D7D"/>
  <w15:chartTrackingRefBased/>
  <w15:docId w15:val="{307C7AD7-019F-476F-82A3-69B78CE4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3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1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3F18"/>
    <w:rPr>
      <w:b/>
      <w:bCs/>
      <w:sz w:val="32"/>
      <w:szCs w:val="32"/>
    </w:rPr>
  </w:style>
  <w:style w:type="paragraph" w:styleId="a7">
    <w:name w:val="No Spacing"/>
    <w:uiPriority w:val="1"/>
    <w:qFormat/>
    <w:rsid w:val="006C3F1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64</cp:revision>
  <dcterms:created xsi:type="dcterms:W3CDTF">2019-08-15T13:52:00Z</dcterms:created>
  <dcterms:modified xsi:type="dcterms:W3CDTF">2019-08-15T15:02:00Z</dcterms:modified>
</cp:coreProperties>
</file>