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关于开展党课学习的通知</w:t>
      </w:r>
    </w:p>
    <w:p>
      <w:r>
        <w:t>三、党校集中教学面授课程集中教学安排：具体安排详见表2。</w:t>
      </w:r>
    </w:p>
    <w:p>
      <w:r>
        <w:t>表2 面授课程教学安排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专题</w:t>
            </w:r>
          </w:p>
        </w:tc>
        <w:tc>
          <w:tcPr>
            <w:tcW w:type="dxa" w:w="1728"/>
          </w:tcPr>
          <w:p>
            <w:r>
              <w:t>主讲内容</w:t>
            </w:r>
          </w:p>
        </w:tc>
        <w:tc>
          <w:tcPr>
            <w:tcW w:type="dxa" w:w="1728"/>
          </w:tcPr>
          <w:p>
            <w:r>
              <w:t>主讲人</w:t>
            </w:r>
          </w:p>
        </w:tc>
        <w:tc>
          <w:tcPr>
            <w:tcW w:type="dxa" w:w="1728"/>
          </w:tcPr>
          <w:p>
            <w:r>
              <w:t>授课地点</w:t>
            </w:r>
          </w:p>
        </w:tc>
        <w:tc>
          <w:tcPr>
            <w:tcW w:type="dxa" w:w="1728"/>
          </w:tcPr>
          <w:p>
            <w:r>
              <w:t>授课时间</w:t>
            </w:r>
          </w:p>
        </w:tc>
      </w:tr>
      <w:tr>
        <w:tc>
          <w:tcPr>
            <w:tcW w:type="dxa" w:w="1728"/>
          </w:tcPr>
          <w:p>
            <w:r>
              <w:t>开班式</w:t>
            </w:r>
          </w:p>
        </w:tc>
        <w:tc>
          <w:tcPr>
            <w:tcW w:type="dxa" w:w="1728"/>
          </w:tcPr>
          <w:p>
            <w:r>
              <w:t>党课党史学习教育开班仪式</w:t>
            </w:r>
          </w:p>
        </w:tc>
        <w:tc>
          <w:tcPr>
            <w:tcW w:type="dxa" w:w="1728"/>
          </w:tcPr>
          <w:p>
            <w:r>
              <w:t>科教分子</w:t>
            </w:r>
          </w:p>
        </w:tc>
        <w:tc>
          <w:tcPr>
            <w:tcW w:type="dxa" w:w="1728"/>
          </w:tcPr>
          <w:p>
            <w:r>
              <w:t>活动中心</w:t>
            </w:r>
          </w:p>
        </w:tc>
        <w:tc>
          <w:tcPr>
            <w:tcW w:type="dxa" w:w="1728"/>
          </w:tcPr>
          <w:p>
            <w:r>
              <w:t>10月18日</w:t>
              <w:br/>
              <w:t>19:30-21:30</w:t>
            </w:r>
          </w:p>
        </w:tc>
      </w:tr>
      <w:tr>
        <w:tc>
          <w:tcPr>
            <w:tcW w:type="dxa" w:w="1728"/>
          </w:tcPr>
          <w:p>
            <w:r>
              <w:t>结 业</w:t>
            </w:r>
          </w:p>
        </w:tc>
        <w:tc>
          <w:tcPr>
            <w:tcW w:type="dxa" w:w="1728"/>
          </w:tcPr>
          <w:p>
            <w:r>
              <w:t>习近平新时代中国特色社会主义思想</w:t>
            </w:r>
          </w:p>
        </w:tc>
        <w:tc>
          <w:tcPr>
            <w:tcW w:type="dxa" w:w="1728"/>
          </w:tcPr>
          <w:p>
            <w:r>
              <w:t>科教分子</w:t>
            </w:r>
          </w:p>
        </w:tc>
        <w:tc>
          <w:tcPr>
            <w:tcW w:type="dxa" w:w="1728"/>
          </w:tcPr>
          <w:p>
            <w:r>
              <w:t>活动中心</w:t>
            </w:r>
          </w:p>
        </w:tc>
        <w:tc>
          <w:tcPr>
            <w:tcW w:type="dxa" w:w="1728"/>
          </w:tcPr>
          <w:p>
            <w:r>
              <w:t>10月31日</w:t>
              <w:br/>
              <w:t>19:30-21:00</w:t>
            </w:r>
          </w:p>
        </w:tc>
      </w:tr>
    </w:tbl>
    <w:p>
      <w:r>
        <w:t>四、培训纪律要求：学员须端正学习态度 &amp; 准时参加 &lt;必须&gt;。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