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1、jiyuan（济源）</w:t>
      </w:r>
      <w:r>
        <w:rPr>
          <w:rFonts w:hint="eastAsia"/>
          <w:lang w:val="en-US" w:eastAsia="zh-CN"/>
        </w:rPr>
        <w:t>/jiaozuo（焦作）/luoyang（洛阳）/zhengzhou（郑州）</w:t>
      </w:r>
      <w:r>
        <w:rPr>
          <w:rFonts w:hint="eastAsia"/>
        </w:rPr>
        <w:t>2001-2015 不同能源</w:t>
      </w:r>
      <w:r>
        <w:rPr>
          <w:rFonts w:hint="eastAsia"/>
          <w:lang w:eastAsia="zh-CN"/>
        </w:rPr>
        <w:t>消费</w:t>
      </w:r>
      <w:r>
        <w:rPr>
          <w:rFonts w:hint="eastAsia"/>
        </w:rPr>
        <w:t>的变化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能源类型：</w:t>
      </w:r>
      <w:r>
        <w:rPr>
          <w:rFonts w:hint="eastAsia"/>
          <w:lang w:val="en-US" w:eastAsia="zh-CN"/>
        </w:rPr>
        <w:t>raw coal/gasoline/natural gas/heat/electricity/other energy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95275"/>
            <wp:effectExtent l="0" t="0" r="3175" b="9525"/>
            <wp:docPr id="1" name="图片 1" descr="16481058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810587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只A列total final consumption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数据单位再NOTE部分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485265"/>
            <wp:effectExtent l="0" t="0" r="9525" b="635"/>
            <wp:docPr id="2" name="图片 2" descr="164810596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810596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能源消费</w:t>
      </w:r>
      <w:r>
        <w:rPr>
          <w:rFonts w:hint="eastAsia"/>
        </w:rPr>
        <w:t>最高的5-10个细分行业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在表格</w:t>
      </w:r>
      <w:r>
        <w:rPr>
          <w:rFonts w:hint="eastAsia"/>
          <w:lang w:val="en-US" w:eastAsia="zh-CN"/>
        </w:rPr>
        <w:t>A列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836035" cy="4485640"/>
            <wp:effectExtent l="0" t="0" r="12065" b="10160"/>
            <wp:docPr id="3" name="图片 3" descr="164810601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810601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F7E39"/>
    <w:multiLevelType w:val="singleLevel"/>
    <w:tmpl w:val="F7BF7E3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30B81"/>
    <w:rsid w:val="6703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2022-03-24T07:07:00Z</dcterms:created>
  <dc:creator>Administrator</dc:creator>
  <cp:lastModifiedBy>Administrator</cp:lastModifiedBy>
  <dcterms:modified xsi:type="dcterms:W3CDTF">2022-03-24T07:17:38Z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291364D8C9CF4F92967B8AC2F737990C</vt:lpwstr>
  </property>
</Properties>
</file>