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482FD4">
      <w:pPr>
        <w:spacing w:after="60"/>
      </w:pPr>
      <w:r>
        <w:rPr>
          <w:b/>
          <w:bCs/>
          <w:sz w:val="40"/>
          <w:szCs w:val="40"/>
        </w:rPr>
        <w:t>RWA Meme Radar 迭代需求</w:t>
      </w:r>
    </w:p>
    <w:p w14:paraId="16EAE79A">
      <w:pPr>
        <w:spacing w:after="300"/>
      </w:pPr>
      <w:r>
        <w:rPr>
          <w:color w:val="555555"/>
          <w:sz w:val="24"/>
          <w:szCs w:val="24"/>
        </w:rPr>
        <w:t>cliperx.com Dashboard V2 · 黑客松演示迭代版</w:t>
      </w:r>
    </w:p>
    <w:tbl>
      <w:tblPr>
        <w:tblStyle w:val="11"/>
        <w:tblW w:w="97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500"/>
      </w:tblGrid>
      <w:tr w14:paraId="53450348">
        <w:trPr>
          <w:tblHeader/>
        </w:trPr>
        <w:tc>
          <w:tcPr>
            <w:tcW w:w="2200" w:type="dxa"/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B3E6F">
            <w:r>
              <w:rPr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7500" w:type="dxa"/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EFE67">
            <w:r>
              <w:rPr>
                <w:b/>
                <w:bCs/>
                <w:sz w:val="20"/>
                <w:szCs w:val="20"/>
              </w:rPr>
              <w:t>内容</w:t>
            </w:r>
          </w:p>
        </w:tc>
      </w:tr>
      <w:tr w14:paraId="6C2C08DF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07272">
            <w:r>
              <w:rPr>
                <w:b w:val="0"/>
                <w:bCs w:val="0"/>
                <w:sz w:val="20"/>
                <w:szCs w:val="20"/>
              </w:rPr>
              <w:t>文档版本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DF0A3">
            <w:r>
              <w:rPr>
                <w:b w:val="0"/>
                <w:bCs w:val="0"/>
                <w:sz w:val="20"/>
                <w:szCs w:val="20"/>
              </w:rPr>
              <w:t>v2.0（迭代版）</w:t>
            </w:r>
          </w:p>
        </w:tc>
      </w:tr>
      <w:tr w14:paraId="0E8DEFF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97009">
            <w:r>
              <w:rPr>
                <w:b w:val="0"/>
                <w:bCs w:val="0"/>
                <w:sz w:val="20"/>
                <w:szCs w:val="20"/>
              </w:rPr>
              <w:t>产品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B297D">
            <w:r>
              <w:rPr>
                <w:b w:val="0"/>
                <w:bCs w:val="0"/>
                <w:sz w:val="20"/>
                <w:szCs w:val="20"/>
              </w:rPr>
              <w:t>RWA Meme Radar（当前线上版本：cliperx.com/dashboard）</w:t>
            </w:r>
          </w:p>
        </w:tc>
      </w:tr>
      <w:tr w14:paraId="62165908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083CE">
            <w:r>
              <w:rPr>
                <w:b w:val="0"/>
                <w:bCs w:val="0"/>
                <w:sz w:val="20"/>
                <w:szCs w:val="20"/>
              </w:rPr>
              <w:t>适用阶段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687C7">
            <w:r>
              <w:rPr>
                <w:b w:val="0"/>
                <w:bCs w:val="0"/>
                <w:sz w:val="20"/>
                <w:szCs w:val="20"/>
              </w:rPr>
              <w:t>OKX Dev Day 2026 线上开发期</w:t>
            </w:r>
          </w:p>
        </w:tc>
      </w:tr>
      <w:tr w14:paraId="7429AFEF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C48CF">
            <w:r>
              <w:rPr>
                <w:b w:val="0"/>
                <w:bCs w:val="0"/>
                <w:sz w:val="20"/>
                <w:szCs w:val="20"/>
              </w:rPr>
              <w:t>本轮演示节点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41C77">
            <w:r>
              <w:rPr>
                <w:b w:val="0"/>
                <w:bCs w:val="0"/>
                <w:sz w:val="20"/>
                <w:szCs w:val="20"/>
              </w:rPr>
              <w:t>9月21日前完成内部评审版本</w:t>
            </w:r>
          </w:p>
        </w:tc>
      </w:tr>
      <w:tr w14:paraId="1FD3FA70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9E445">
            <w:r>
              <w:rPr>
                <w:b w:val="0"/>
                <w:bCs w:val="0"/>
                <w:sz w:val="20"/>
                <w:szCs w:val="20"/>
              </w:rPr>
              <w:t>文档范围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C84B4">
            <w:r>
              <w:rPr>
                <w:b w:val="0"/>
                <w:bCs w:val="0"/>
                <w:sz w:val="20"/>
                <w:szCs w:val="20"/>
              </w:rPr>
              <w:t>仅产品侧逻辑，包含页面结构、字段、交互规则、验收标准，不涉及技术架构与实现方案</w:t>
            </w:r>
          </w:p>
        </w:tc>
      </w:tr>
      <w:tr w14:paraId="276E3649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1A6BB">
            <w:r>
              <w:rPr>
                <w:b w:val="0"/>
                <w:bCs w:val="0"/>
                <w:sz w:val="20"/>
                <w:szCs w:val="20"/>
              </w:rPr>
              <w:t>前序文档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FCBC9">
            <w:r>
              <w:rPr>
                <w:b w:val="0"/>
                <w:bCs w:val="0"/>
                <w:sz w:val="20"/>
                <w:szCs w:val="20"/>
              </w:rPr>
              <w:t>《RWA Meme Radar PRD v1.0》《PairScope PRD v1.0》《整体思路的考虑和描述》，本次为在这三份文档基础上，针对当前MVP问题做的迭代需求</w:t>
            </w:r>
          </w:p>
        </w:tc>
      </w:tr>
    </w:tbl>
    <w:p w14:paraId="446FC83D">
      <w:pPr>
        <w:spacing w:after="100"/>
      </w:pPr>
    </w:p>
    <w:p w14:paraId="74069ECA">
      <w:pPr>
        <w:pStyle w:val="2"/>
        <w:spacing w:before="320" w:after="160"/>
      </w:pPr>
      <w:r>
        <w:t>一、迭代背景</w:t>
      </w:r>
    </w:p>
    <w:p w14:paraId="1D45ABB5">
      <w:pPr>
        <w:spacing w:after="120"/>
      </w:pPr>
      <w:r>
        <w:t>当前线上版本存在三类问题：资产数据与实时行情对不上、部分字段展示的内容让人看不懂、页面跳转指向不清楚（包括跳转到OKX Wallet后无法定位到具体资产）。这版迭代解决以上三类问题，同时补齐两项此前缺失的能力：跨链资产的统一展示、Meme币与股票代币价差的可视化。</w:t>
      </w:r>
    </w:p>
    <w:p w14:paraId="570A636E">
      <w:pPr>
        <w:spacing w:after="120"/>
      </w:pPr>
      <w:r>
        <w:rPr>
          <w:b/>
          <w:bCs/>
        </w:rPr>
        <w:t>赛程约束（官方信息）：</w:t>
      </w:r>
      <w:r>
        <w:fldChar w:fldCharType="begin"/>
      </w:r>
      <w:r>
        <w:instrText xml:space="preserve"> HYPERLINK "https://luma.com/l4aq8vii" </w:instrText>
      </w:r>
      <w:r>
        <w:fldChar w:fldCharType="separate"/>
      </w:r>
      <w:r>
        <w:rPr>
          <w:rStyle w:val="14"/>
        </w:rPr>
        <w:t>线上开发期为9月17日至</w:t>
      </w:r>
      <w:bookmarkStart w:id="0" w:name="_GoBack"/>
      <w:bookmarkEnd w:id="0"/>
      <w:r>
        <w:rPr>
          <w:rStyle w:val="14"/>
        </w:rPr>
        <w:t xml:space="preserve">9月25日，项目提交截止9月25日，决赛入围名单公布于9月28日至30日，新加坡现场决赛为10月6日10:00至14:00新加坡时间。来源：OKX Dev Day官方页面 </w:t>
      </w:r>
      <w:r>
        <w:rPr>
          <w:rStyle w:val="14"/>
        </w:rPr>
        <w:fldChar w:fldCharType="end"/>
      </w:r>
    </w:p>
    <w:p w14:paraId="4BE94047">
      <w:pPr>
        <w:spacing w:after="120"/>
      </w:pPr>
      <w:r>
        <w:t>按你确认的时间点，本轮迭代需要在9月21日前具备可演示状态，比官方项目提交截止日提前四天，留出时间做数据核对与演示彩排。</w:t>
      </w:r>
    </w:p>
    <w:p w14:paraId="32217DA3">
      <w:pPr>
        <w:pStyle w:val="2"/>
        <w:spacing w:before="320" w:after="160"/>
      </w:pPr>
      <w:r>
        <w:t>二、迭代范围</w:t>
      </w:r>
    </w:p>
    <w:p w14:paraId="632E7256">
      <w:pPr>
        <w:pStyle w:val="3"/>
        <w:spacing w:before="240" w:after="120"/>
      </w:pPr>
      <w:r>
        <w:t>2.1 范围内，按优先级分档</w:t>
      </w:r>
    </w:p>
    <w:p w14:paraId="4610D90A">
      <w:pPr>
        <w:spacing w:after="120"/>
      </w:pPr>
      <w:r>
        <w:rPr>
          <w:b/>
          <w:bCs/>
        </w:rPr>
        <w:t>P0（决定演示成败，必须完成）：</w:t>
      </w:r>
    </w:p>
    <w:p w14:paraId="72A3406C">
      <w:pPr>
        <w:pStyle w:val="16"/>
        <w:numPr>
          <w:ilvl w:val="0"/>
          <w:numId w:val="1"/>
        </w:numPr>
        <w:spacing w:after="80"/>
      </w:pPr>
      <w:r>
        <w:t>资产数据实时性与准确性修复</w:t>
      </w:r>
    </w:p>
    <w:p w14:paraId="7D44E927">
      <w:pPr>
        <w:pStyle w:val="16"/>
        <w:numPr>
          <w:ilvl w:val="0"/>
          <w:numId w:val="1"/>
        </w:numPr>
        <w:spacing w:after="80"/>
      </w:pPr>
      <w:r>
        <w:t>页面跳转逻辑重构</w:t>
      </w:r>
    </w:p>
    <w:p w14:paraId="79D9C22A">
      <w:pPr>
        <w:pStyle w:val="16"/>
        <w:numPr>
          <w:ilvl w:val="0"/>
          <w:numId w:val="1"/>
        </w:numPr>
        <w:spacing w:after="80"/>
      </w:pPr>
      <w:r>
        <w:t>链筛选器扩展：新增Robinhood Chain、BNB Chain展示，ARC灰态占位</w:t>
      </w:r>
    </w:p>
    <w:p w14:paraId="222FF6EF">
      <w:pPr>
        <w:pStyle w:val="16"/>
        <w:numPr>
          <w:ilvl w:val="0"/>
          <w:numId w:val="1"/>
        </w:numPr>
        <w:spacing w:after="80"/>
      </w:pPr>
      <w:r>
        <w:t>双价差指标模块</w:t>
      </w:r>
    </w:p>
    <w:p w14:paraId="238E13E5">
      <w:pPr>
        <w:pStyle w:val="16"/>
        <w:numPr>
          <w:ilvl w:val="0"/>
          <w:numId w:val="1"/>
        </w:numPr>
        <w:spacing w:after="80"/>
      </w:pPr>
      <w:r>
        <w:t>配对分析独立页面</w:t>
      </w:r>
    </w:p>
    <w:p w14:paraId="50444239">
      <w:pPr>
        <w:pStyle w:val="16"/>
        <w:numPr>
          <w:ilvl w:val="0"/>
          <w:numId w:val="1"/>
        </w:numPr>
        <w:spacing w:after="80"/>
      </w:pPr>
      <w:r>
        <w:t>Stock Radar板块重新组织</w:t>
      </w:r>
    </w:p>
    <w:p w14:paraId="52671863">
      <w:pPr>
        <w:spacing w:after="120"/>
      </w:pPr>
      <w:r>
        <w:rPr>
          <w:b/>
          <w:bCs/>
        </w:rPr>
        <w:t>P1（时间允许再做，缺失不影响核心演示逻辑）：</w:t>
      </w:r>
    </w:p>
    <w:p w14:paraId="473FB523">
      <w:pPr>
        <w:pStyle w:val="16"/>
        <w:numPr>
          <w:ilvl w:val="0"/>
          <w:numId w:val="1"/>
        </w:numPr>
        <w:spacing w:after="80"/>
      </w:pPr>
      <w:r>
        <w:t>排序与筛选维度完善</w:t>
      </w:r>
    </w:p>
    <w:p w14:paraId="10030B85">
      <w:pPr>
        <w:pStyle w:val="16"/>
        <w:numPr>
          <w:ilvl w:val="0"/>
          <w:numId w:val="1"/>
        </w:numPr>
        <w:spacing w:after="80"/>
      </w:pPr>
      <w:r>
        <w:t>总览页（跨链数据融合展示）</w:t>
      </w:r>
    </w:p>
    <w:p w14:paraId="73D2184D">
      <w:pPr>
        <w:pStyle w:val="16"/>
        <w:numPr>
          <w:ilvl w:val="0"/>
          <w:numId w:val="1"/>
        </w:numPr>
        <w:spacing w:after="80"/>
      </w:pPr>
      <w:r>
        <w:t>筹码分布数据模块</w:t>
      </w:r>
    </w:p>
    <w:p w14:paraId="0D91314D">
      <w:pPr>
        <w:pStyle w:val="16"/>
        <w:numPr>
          <w:ilvl w:val="0"/>
          <w:numId w:val="1"/>
        </w:numPr>
        <w:spacing w:after="80"/>
      </w:pPr>
      <w:r>
        <w:t>术语hover说明与中英双语</w:t>
      </w:r>
    </w:p>
    <w:p w14:paraId="32ED3B7F">
      <w:pPr>
        <w:spacing w:after="120"/>
      </w:pPr>
      <w:r>
        <w:rPr>
          <w:b/>
          <w:bCs/>
        </w:rPr>
        <w:t>P2（列入路线图，本轮不强制完成）：</w:t>
      </w:r>
    </w:p>
    <w:p w14:paraId="71DA9FD4">
      <w:pPr>
        <w:pStyle w:val="16"/>
        <w:numPr>
          <w:ilvl w:val="0"/>
          <w:numId w:val="1"/>
        </w:numPr>
        <w:spacing w:after="80"/>
      </w:pPr>
      <w:r>
        <w:t>Meme trigger图片标签展示</w:t>
      </w:r>
    </w:p>
    <w:p w14:paraId="1E76C5DC">
      <w:pPr>
        <w:pStyle w:val="3"/>
        <w:spacing w:before="240" w:after="120"/>
      </w:pPr>
      <w:r>
        <w:t>2.2 范围外，本轮明确不做</w:t>
      </w:r>
    </w:p>
    <w:p w14:paraId="17DF0781">
      <w:pPr>
        <w:pStyle w:val="16"/>
        <w:numPr>
          <w:ilvl w:val="0"/>
          <w:numId w:val="1"/>
        </w:numPr>
        <w:spacing w:after="80"/>
      </w:pPr>
      <w:r>
        <w:t>站内真实下单交易，保留概念跳转即可</w:t>
      </w:r>
    </w:p>
    <w:p w14:paraId="7AB1C8EB">
      <w:pPr>
        <w:pStyle w:val="16"/>
        <w:numPr>
          <w:ilvl w:val="0"/>
          <w:numId w:val="1"/>
        </w:numPr>
        <w:spacing w:after="80"/>
      </w:pPr>
      <w:r>
        <w:t>聪明钱地址追踪、持仓聚类等深度分析功能</w:t>
      </w:r>
    </w:p>
    <w:p w14:paraId="251CECAF">
      <w:pPr>
        <w:pStyle w:val="16"/>
        <w:numPr>
          <w:ilvl w:val="0"/>
          <w:numId w:val="1"/>
        </w:numPr>
        <w:spacing w:after="80"/>
      </w:pPr>
      <w:r>
        <w:t>除股票、ETF外的其他RWA资产类型</w:t>
      </w:r>
    </w:p>
    <w:p w14:paraId="543B0603">
      <w:pPr>
        <w:spacing w:after="120"/>
      </w:pPr>
      <w:r>
        <w:rPr>
          <w:b/>
          <w:bCs/>
        </w:rPr>
        <w:t>ARC链的真实数据接入：</w:t>
      </w:r>
      <w:r>
        <w:fldChar w:fldCharType="begin"/>
      </w:r>
      <w:r>
        <w:instrText xml:space="preserve"> HYPERLINK "https://www.arc.io/blog/arc-mainnet-goes-live-on-september-16-2026" </w:instrText>
      </w:r>
      <w:r>
        <w:fldChar w:fldCharType="separate"/>
      </w:r>
      <w:r>
        <w:rPr>
          <w:rStyle w:val="14"/>
        </w:rPr>
        <w:t xml:space="preserve">Arc主网定于2026年9月16日上线，上线当天不具备接入条件，本轮只做占位。来源：Circle官方公告 </w:t>
      </w:r>
      <w:r>
        <w:rPr>
          <w:rStyle w:val="14"/>
        </w:rPr>
        <w:fldChar w:fldCharType="end"/>
      </w:r>
    </w:p>
    <w:p w14:paraId="1F6FD576">
      <w:pPr>
        <w:pStyle w:val="2"/>
        <w:spacing w:before="320" w:after="160"/>
      </w:pPr>
      <w:r>
        <w:t>三、信息架构调整</w:t>
      </w:r>
    </w:p>
    <w:p w14:paraId="4C835E71">
      <w:pPr>
        <w:pStyle w:val="16"/>
        <w:numPr>
          <w:ilvl w:val="0"/>
          <w:numId w:val="1"/>
        </w:numPr>
        <w:spacing w:after="80"/>
      </w:pPr>
      <w:r>
        <w:t>全局链筛选器（出现在所有列表页顶部）：OKX X Layer（默认选中）、Robinhood Chain、BNB Chain、ARC（灰态，不可点击进入，见FR-5）</w:t>
      </w:r>
    </w:p>
    <w:p w14:paraId="6FD8F527">
      <w:pPr>
        <w:pStyle w:val="16"/>
        <w:numPr>
          <w:ilvl w:val="0"/>
          <w:numId w:val="1"/>
        </w:numPr>
        <w:spacing w:after="80"/>
      </w:pPr>
      <w:r>
        <w:t>顶部导航新增一级入口“配对分析”，独立于Meme Detail页面，点击进入某一具体配对的价差、热度、筹码分布页面</w:t>
      </w:r>
    </w:p>
    <w:p w14:paraId="697EDB30">
      <w:pPr>
        <w:pStyle w:val="16"/>
        <w:numPr>
          <w:ilvl w:val="0"/>
          <w:numId w:val="1"/>
        </w:numPr>
        <w:spacing w:after="80"/>
      </w:pPr>
      <w:r>
        <w:t>顶部导航新增语言切换控件，位置固定在导航栏右侧，切换后全站文案同步刷新</w:t>
      </w:r>
    </w:p>
    <w:p w14:paraId="2FC4113B">
      <w:pPr>
        <w:pStyle w:val="2"/>
        <w:spacing w:before="320" w:after="160"/>
      </w:pPr>
      <w:r>
        <w:t>四、功能需求详述</w:t>
      </w:r>
    </w:p>
    <w:p w14:paraId="20C470BD">
      <w:pPr>
        <w:spacing w:after="120"/>
      </w:pPr>
      <w:r>
        <w:t>各条包含字段、交互规则、验收标准，编号供研发对照排期使用。</w:t>
      </w:r>
    </w:p>
    <w:p w14:paraId="3673D6E0">
      <w:pPr>
        <w:pStyle w:val="3"/>
        <w:spacing w:before="240" w:after="120"/>
      </w:pPr>
      <w:r>
        <w:t>FR-1 资产数据实时性与准确性【P0】</w:t>
      </w:r>
    </w:p>
    <w:p w14:paraId="59987DD5">
      <w:pPr>
        <w:spacing w:after="120"/>
      </w:pPr>
      <w:r>
        <w:t>FR-1.1　列表与详情页展示的价格、市值、成交量、持有人数、池子锁仓价值，全部来自实时数据源，页面刷新间隔不超过60秒。</w:t>
      </w:r>
    </w:p>
    <w:p w14:paraId="78841D8E">
      <w:pPr>
        <w:spacing w:after="120"/>
      </w:pPr>
      <w:r>
        <w:t>验收标准：连续观察同一页面10分钟以上，数字发生变化，不是固定值。</w:t>
      </w:r>
    </w:p>
    <w:p w14:paraId="0759E21D">
      <w:pPr>
        <w:spacing w:after="120"/>
      </w:pPr>
      <w:r>
        <w:t>FR-1.2　每个数字字段标注统计窗口，例如“24小时成交量”写明24小时，不能只写“成交量”。</w:t>
      </w:r>
    </w:p>
    <w:p w14:paraId="40DD478D">
      <w:pPr>
        <w:spacing w:after="120"/>
      </w:pPr>
      <w:r>
        <w:t>验收标准：抽查页面上全部数字字段，逐一核对是否标注窗口，缺失记为不合格。</w:t>
      </w:r>
    </w:p>
    <w:p w14:paraId="6DF4DB85">
      <w:pPr>
        <w:spacing w:after="120"/>
      </w:pPr>
      <w:r>
        <w:t>FR-1.3　某条链或某个资产暂时取不到数据时，对应位置显示“数据获取中”，不显示错误数字、空白，也不用旧数据冒充实时数据。</w:t>
      </w:r>
    </w:p>
    <w:p w14:paraId="0CD11172">
      <w:pPr>
        <w:spacing w:after="120"/>
      </w:pPr>
      <w:r>
        <w:t>验收标准：人为断开单一数据源后，界面出现明确提示，没有数字残留。</w:t>
      </w:r>
    </w:p>
    <w:p w14:paraId="6A6574DB">
      <w:pPr>
        <w:pStyle w:val="3"/>
        <w:spacing w:before="240" w:after="120"/>
      </w:pPr>
      <w:r>
        <w:t>FR-2 排序与筛选逻辑【P1】</w:t>
      </w:r>
    </w:p>
    <w:p w14:paraId="4A063210">
      <w:pPr>
        <w:spacing w:after="120"/>
      </w:pPr>
      <w:r>
        <w:t>FR-2.1　Meme Radar与Stock Radar默认排序为热度指数，由高到低。</w:t>
      </w:r>
    </w:p>
    <w:p w14:paraId="3CD55145">
      <w:pPr>
        <w:spacing w:after="120"/>
      </w:pPr>
      <w:r>
        <w:t>FR-2.2　排序维度开放给用户选择：市值、24小时成交量、24小时涨跌幅、热度指数、上线时间。</w:t>
      </w:r>
    </w:p>
    <w:p w14:paraId="433E2866">
      <w:pPr>
        <w:spacing w:after="120"/>
      </w:pPr>
      <w:r>
        <w:t>FR-2.3　筛选维度开放给用户选择：所属链、关系类型、市值区间。</w:t>
      </w:r>
    </w:p>
    <w:p w14:paraId="579BA7B7">
      <w:pPr>
        <w:spacing w:after="120"/>
      </w:pPr>
      <w:r>
        <w:t>验收标准：切换任一排序或筛选条件，列表内容与顺序同步变化；当前排序筛选状态写入页面链接参数，方便演示时直接跳转到指定视图。</w:t>
      </w:r>
    </w:p>
    <w:p w14:paraId="0014C116">
      <w:pPr>
        <w:pStyle w:val="3"/>
        <w:spacing w:before="240" w:after="120"/>
      </w:pPr>
      <w:r>
        <w:t>FR-3 跳转逻辑重构【P0】</w:t>
      </w:r>
    </w:p>
    <w:p w14:paraId="7206EBAA">
      <w:pPr>
        <w:spacing w:after="120"/>
      </w:pPr>
      <w:r>
        <w:t>FR-3.1　跳转分三类，视觉样式互相区分：站内跳转到Meme Detail页；站内跳转到Stock Radar页；跳转离开本站，进入OKX Wallet或OKX DEX交易页面。</w:t>
      </w:r>
    </w:p>
    <w:p w14:paraId="06ED9F22">
      <w:pPr>
        <w:spacing w:after="120"/>
      </w:pPr>
      <w:r>
        <w:t>FR-3.2　离站类跳转按钮统一带外部链接图标，按钮文案写清具体动作，例如“用OKX Wallet交易”，不用“Details”这类不说明去向的文案。</w:t>
      </w:r>
    </w:p>
    <w:p w14:paraId="59F4D1B1">
      <w:pPr>
        <w:spacing w:after="120"/>
      </w:pPr>
      <w:r>
        <w:t>FR-3.3　跳转到OKX Wallet的链接修复到可用状态：点击后打开对应资产的交易页面，并带入正确的合约地址，不停留在OKX Wallet首页。</w:t>
      </w:r>
    </w:p>
    <w:p w14:paraId="0C0FA9A7">
      <w:pPr>
        <w:spacing w:after="120"/>
      </w:pPr>
      <w:r>
        <w:t>验收标准：抽查10个资产的OKX Wallet跳转按钮，全部能定位到对应资产。</w:t>
      </w:r>
    </w:p>
    <w:p w14:paraId="34A3E294">
      <w:pPr>
        <w:pStyle w:val="3"/>
        <w:spacing w:before="240" w:after="120"/>
      </w:pPr>
      <w:r>
        <w:t>FR-4 多链资产覆盖【P0】</w:t>
      </w:r>
    </w:p>
    <w:p w14:paraId="22B1BE93">
      <w:pPr>
        <w:spacing w:after="120"/>
      </w:pPr>
      <w:r>
        <w:t>FR-4.1　全局链筛选器包含OKX X Layer、Robinhood Chain、BNB Chain三条可用链，和一条灰态占位链ARC（见FR-5）。</w:t>
      </w:r>
    </w:p>
    <w:p w14:paraId="3BF7977D">
      <w:pPr>
        <w:spacing w:after="120"/>
      </w:pPr>
      <w:r>
        <w:t>FR-4.2　Robinhood Chain与BNB Chain上资产的字段完整度、数据更新频率，与OKX X Layer保持一致，不出现字段缺失或明显简化。</w:t>
      </w:r>
    </w:p>
    <w:p w14:paraId="6F07EB95">
      <w:pPr>
        <w:spacing w:after="120"/>
      </w:pPr>
      <w:r>
        <w:t>验收标准：任选一条链，核对Meme Radar列表字段数量与另外两条链一致。</w:t>
      </w:r>
    </w:p>
    <w:p w14:paraId="060AAA0E">
      <w:pPr>
        <w:spacing w:after="120"/>
      </w:pPr>
      <w:r>
        <w:t>FR-4.3　UI文案不体现任何一条链的倾向性表述，不写“以OKX为主”这类文字。资源投入的侧重通过运营和演示解说体现，不写进产品界面。</w:t>
      </w:r>
    </w:p>
    <w:p w14:paraId="754E251C">
      <w:pPr>
        <w:pStyle w:val="3"/>
        <w:spacing w:before="240" w:after="120"/>
      </w:pPr>
      <w:r>
        <w:t>FR-5 ARC占位设计【P0】</w:t>
      </w:r>
    </w:p>
    <w:p w14:paraId="5D04BEF0">
      <w:pPr>
        <w:spacing w:after="120"/>
      </w:pPr>
      <w:r>
        <w:t>FR-5.1　链筛选器中ARC选项显示为灰色，不可点击进入正式列表页。</w:t>
      </w:r>
    </w:p>
    <w:p w14:paraId="563875D3">
      <w:pPr>
        <w:spacing w:after="120"/>
      </w:pPr>
      <w:r>
        <w:rPr>
          <w:b w:val="0"/>
          <w:bCs w:val="0"/>
        </w:rPr>
        <w:t>FR-5.2　鼠标悬浮或点击ARC选项时，弹出提示文案：“Arc由Circle主导的公链，公开主网定于2026年9月16日上线，数据接入准备中。”</w:t>
      </w:r>
    </w:p>
    <w:p w14:paraId="155A19EA">
      <w:pPr>
        <w:spacing w:after="120"/>
      </w:pPr>
      <w:r>
        <w:t>验收标准：点击ARC选项不出现报错或空白页，提示文案与上线时间准确对应。</w:t>
      </w:r>
    </w:p>
    <w:p w14:paraId="3049D6CF">
      <w:pPr>
        <w:pStyle w:val="3"/>
        <w:spacing w:before="240" w:after="120"/>
      </w:pPr>
      <w:r>
        <w:t>FR-6 总览页，跨链数据融合【P1】</w:t>
      </w:r>
    </w:p>
    <w:p w14:paraId="159E0FED">
      <w:pPr>
        <w:spacing w:after="120"/>
      </w:pPr>
      <w:r>
        <w:t>FR-6.1　总览页作为首页第一屏默认展示，用户进入首页时最先看到（推荐方案，需你确认，见第七节待确认问题）。</w:t>
      </w:r>
    </w:p>
    <w:p w14:paraId="0AE900D7">
      <w:pPr>
        <w:spacing w:after="120"/>
      </w:pPr>
      <w:r>
        <w:t>FR-6.2　总览页包含四块内容：跨链资产分布饼图，按锁仓价值统计三条可用链的占比；跨链成交量柱状图，24小时成交量按链对比；全市场热度排行榜前五，不分链，跨链混合排列；六种关系类型分布饼图，按已识别配对数量统计。</w:t>
      </w:r>
    </w:p>
    <w:p w14:paraId="17B42EE3">
      <w:pPr>
        <w:spacing w:after="120"/>
      </w:pPr>
      <w:r>
        <w:t>FR-6.3　总览页图表数据与各子列表页共用同一数据源，不能是单独维护的示例数字。</w:t>
      </w:r>
    </w:p>
    <w:p w14:paraId="4DC65029">
      <w:pPr>
        <w:spacing w:after="120"/>
      </w:pPr>
      <w:r>
        <w:t>验收标准：总览页刷新后，饼图占比与切换到具体链筛选后统计出的结果一致。</w:t>
      </w:r>
    </w:p>
    <w:p w14:paraId="35744E0E">
      <w:pPr>
        <w:pStyle w:val="3"/>
        <w:spacing w:before="240" w:after="120"/>
      </w:pPr>
      <w:r>
        <w:t>FR-7 双价差指标模块【P0】</w:t>
      </w:r>
    </w:p>
    <w:p w14:paraId="72E0217A">
      <w:pPr>
        <w:spacing w:after="120"/>
      </w:pPr>
      <w:r>
        <w:t>原始需求里的“价差”概念比较笼统，这里给出两个可计算、可展示的具体指标，供你确认。</w:t>
      </w:r>
    </w:p>
    <w:p w14:paraId="1523B6C4">
      <w:pPr>
        <w:spacing w:after="120"/>
      </w:pPr>
      <w:r>
        <w:rPr>
          <w:b/>
          <w:bCs/>
        </w:rPr>
        <w:t>价差一，链上价差：</w:t>
      </w:r>
      <w:r>
        <w:rPr>
          <w:b w:val="0"/>
          <w:bCs w:val="0"/>
        </w:rPr>
        <w:t>某Meme币主池的边际成交价格，折算为对应股票代币的等值数量，与该股票代币当前链上真实成交价格的百分比差值。回答“Meme市场愿意为这只股票代币支付的隐含价格，和它在链上的实际交易价格差多少”。</w:t>
      </w:r>
    </w:p>
    <w:p w14:paraId="73A28718">
      <w:pPr>
        <w:spacing w:after="120"/>
      </w:pPr>
      <w:r>
        <w:rPr>
          <w:b/>
          <w:bCs/>
        </w:rPr>
        <w:t>价差二，跨市场溢价：</w:t>
      </w:r>
      <w:r>
        <w:rPr>
          <w:b w:val="0"/>
          <w:bCs w:val="0"/>
        </w:rPr>
        <w:t>股票代币当前链上价格，相对同一时刻真实股价的百分比差值，美股休市时段用最近一次收盘价。回答“链上交易的这只股票代币，价格偏离现实股价多少”。</w:t>
      </w:r>
    </w:p>
    <w:p w14:paraId="51A69EE7">
      <w:pPr>
        <w:spacing w:after="120"/>
      </w:pPr>
      <w:r>
        <w:t>FR-7.1　每个配对详情页展示价差一和价差二的当前数值，附涨跌箭头，正溢价与负溢价用不同颜色区分。</w:t>
      </w:r>
    </w:p>
    <w:p w14:paraId="41FB0DB9">
      <w:pPr>
        <w:spacing w:after="120"/>
      </w:pPr>
      <w:r>
        <w:t>FR-7.2　双价差趋势图：同一时间轴上展示Meme隐含价、股票代币链上价、股票真实股价三条曲线，全部以某一时间点为基准归一化成百分比涨跌幅，纵轴不用原始价格（三者价格数量级不同，原始价格无法直接叠加比较）。时间窗口可切换1小时、24小时、7天。</w:t>
      </w:r>
    </w:p>
    <w:p w14:paraId="073F96FD">
      <w:pPr>
        <w:spacing w:after="120"/>
      </w:pPr>
      <w:r>
        <w:t>验收标准：三条曲线共用同一个基准时间点和百分比坐标轴，切换时间窗口后三条曲线同步变化。</w:t>
      </w:r>
    </w:p>
    <w:p w14:paraId="7002D46C">
      <w:pPr>
        <w:spacing w:after="120"/>
      </w:pPr>
      <w:r>
        <w:t>FR-7.3　每个价差数值旁配hover说明，解释这个百分比的含义与数据来源，不额外占用页面空间。</w:t>
      </w:r>
    </w:p>
    <w:p w14:paraId="49A6DF15">
      <w:pPr>
        <w:pStyle w:val="3"/>
        <w:spacing w:before="240" w:after="120"/>
      </w:pPr>
      <w:r>
        <w:t>FR-8 配对分析独立页面【P0】</w:t>
      </w:r>
    </w:p>
    <w:p w14:paraId="1F8F6FDF">
      <w:pPr>
        <w:spacing w:after="120"/>
      </w:pPr>
      <w:r>
        <w:t>按你确认的方案，做成独立页面，不并入Meme Detail。</w:t>
      </w:r>
    </w:p>
    <w:p w14:paraId="312227EE">
      <w:pPr>
        <w:spacing w:after="120"/>
      </w:pPr>
      <w:r>
        <w:t>FR-8.1　入口有两处：从任意资产列表点击股票代码或CA码进入；导航栏固定入口，下拉选择任意已收录配对直接进入。</w:t>
      </w:r>
    </w:p>
    <w:p w14:paraId="397EA8B5">
      <w:pPr>
        <w:spacing w:after="120"/>
      </w:pPr>
      <w:r>
        <w:t>FR-8.2　页面顶部固定展示：配对名称（Meme名加股票代码）、所在链、关系类型标签、CA码并附一键复制按钮。</w:t>
      </w:r>
    </w:p>
    <w:p w14:paraId="7E5B4B88">
      <w:pPr>
        <w:spacing w:after="120"/>
      </w:pPr>
      <w:r>
        <w:t>FR-8.3　页面正文分三个区块：价差区，展示FR-7的双价差趋势图，聚焦到当前配对；热度区，当前热度指数数值、24小时变化的迷你趋势线、该配对在全市场热度排行中的名次；筹码分布区，见FR-9。</w:t>
      </w:r>
    </w:p>
    <w:p w14:paraId="59102B2E">
      <w:pPr>
        <w:spacing w:after="120"/>
      </w:pPr>
      <w:r>
        <w:t>验收标准：从任意入口点击进入配对分析页，三个区块的数据在同一次加载内全部呈现，不需要二次跳转查看。</w:t>
      </w:r>
    </w:p>
    <w:p w14:paraId="602B4C11">
      <w:pPr>
        <w:pStyle w:val="3"/>
        <w:spacing w:before="240" w:after="120"/>
      </w:pPr>
      <w:r>
        <w:t>FR-9 筹码分布数据模块【P1】</w:t>
      </w:r>
    </w:p>
    <w:p w14:paraId="0865B5BC">
      <w:pPr>
        <w:spacing w:after="120"/>
      </w:pPr>
      <w:r>
        <w:t>原始需求认为单独的价格、成交额数字对判断要不要做流动性提供者用处不大，需要看清楚资金构成，这里替换成以下字段。</w:t>
      </w:r>
    </w:p>
    <w:p w14:paraId="2D3797DB">
      <w:pPr>
        <w:pStyle w:val="16"/>
        <w:numPr>
          <w:ilvl w:val="0"/>
          <w:numId w:val="1"/>
        </w:numPr>
        <w:spacing w:after="80"/>
      </w:pPr>
      <w:r>
        <w:t>对手方资产：该Meme池子由哪些资产组成，例如Meme/股票代币、Meme/USDT</w:t>
      </w:r>
    </w:p>
    <w:p w14:paraId="4DC1D92F">
      <w:pPr>
        <w:pStyle w:val="16"/>
        <w:numPr>
          <w:ilvl w:val="0"/>
          <w:numId w:val="1"/>
        </w:numPr>
        <w:spacing w:after="80"/>
      </w:pPr>
      <w:r>
        <w:t>池子数量：该Meme关联的流动性池总数</w:t>
      </w:r>
    </w:p>
    <w:p w14:paraId="3F1E9CED">
      <w:pPr>
        <w:pStyle w:val="16"/>
        <w:numPr>
          <w:ilvl w:val="0"/>
          <w:numId w:val="1"/>
        </w:numPr>
        <w:spacing w:after="80"/>
      </w:pPr>
      <w:r>
        <w:t>单池深度：每个池子的锁仓价值</w:t>
      </w:r>
    </w:p>
    <w:p w14:paraId="6F8FC641">
      <w:pPr>
        <w:pStyle w:val="16"/>
        <w:numPr>
          <w:ilvl w:val="0"/>
          <w:numId w:val="1"/>
        </w:numPr>
        <w:spacing w:after="80"/>
      </w:pPr>
      <w:r>
        <w:t>池子占比：各池子锁仓价值占该Meme全部流动性的百分比</w:t>
      </w:r>
    </w:p>
    <w:p w14:paraId="143AD430">
      <w:pPr>
        <w:pStyle w:val="16"/>
        <w:numPr>
          <w:ilvl w:val="0"/>
          <w:numId w:val="1"/>
        </w:numPr>
        <w:spacing w:after="80"/>
      </w:pPr>
      <w:r>
        <w:t>LP参考收益率：每个池子近期的手续费年化收益率参考值，无数据支持时显示“暂无数据”，不显示占位数字</w:t>
      </w:r>
    </w:p>
    <w:p w14:paraId="142D2D95">
      <w:pPr>
        <w:spacing w:after="120"/>
      </w:pPr>
      <w:r>
        <w:t>FR-9.2　池子占比用环形图展示，点击任一分块展开对应池子的对手方、深度、LP收益详情。</w:t>
      </w:r>
    </w:p>
    <w:p w14:paraId="57EC44ED">
      <w:pPr>
        <w:spacing w:after="120"/>
      </w:pPr>
      <w:r>
        <w:t>验收标准：某Meme有多个池子时，环形图分块数量与实际池子数一致，点击后能展开对应详情。</w:t>
      </w:r>
    </w:p>
    <w:p w14:paraId="08B58F08">
      <w:pPr>
        <w:pStyle w:val="3"/>
        <w:spacing w:before="240" w:after="120"/>
      </w:pPr>
      <w:r>
        <w:t>FR-10 Stock Radar板块重新组织【P0】</w:t>
      </w:r>
    </w:p>
    <w:p w14:paraId="5C1F9186">
      <w:pPr>
        <w:spacing w:after="120"/>
      </w:pPr>
      <w:r>
        <w:t>原始问题是一个币对应一个Meme的展示方式不直观，用户想在一个视角里看清楚某只股票下面所有相关信息。</w:t>
      </w:r>
    </w:p>
    <w:p w14:paraId="1F474F25">
      <w:pPr>
        <w:spacing w:after="120"/>
      </w:pPr>
      <w:r>
        <w:t>FR-10.1　Stock Radar列表以股票为单位展示，一张卡片代表一只股票，例如NVDA、SPCX，不以单个Meme为单位。</w:t>
      </w:r>
    </w:p>
    <w:p w14:paraId="66629DE7">
      <w:pPr>
        <w:spacing w:after="120"/>
      </w:pPr>
      <w:r>
        <w:t>FR-10.2　每张股票卡片包含：股票代码、公司名称、所在链（同一股票如果在多条链上都有代币版本，分别列出）、关联Meme总数、这些Meme的合计市值、合计24小时成交量、合计流动性、股票代币链上价格与涨跌幅。</w:t>
      </w:r>
    </w:p>
    <w:p w14:paraId="02367A25">
      <w:pPr>
        <w:spacing w:after="120"/>
      </w:pPr>
      <w:r>
        <w:t>FR-10.3　点击股票卡片，展开该股票关联的全部Meme列表，每个Meme附带自己的市值、成交量、所在链标签。</w:t>
      </w:r>
    </w:p>
    <w:p w14:paraId="139963E9">
      <w:pPr>
        <w:spacing w:after="120"/>
      </w:pPr>
      <w:r>
        <w:t>验收标准：以SpaceX（SPCX）为例，用户点击一次就能看到SpaceX关联的全部Meme，不需要在多个页面之间切换查找。</w:t>
      </w:r>
    </w:p>
    <w:p w14:paraId="15D5B9F3">
      <w:pPr>
        <w:pStyle w:val="3"/>
        <w:spacing w:before="240" w:after="120"/>
      </w:pPr>
      <w:r>
        <w:t>FR-11 术语说明与中英双语【P1】</w:t>
      </w:r>
    </w:p>
    <w:p w14:paraId="4171A002">
      <w:pPr>
        <w:spacing w:after="120"/>
      </w:pPr>
      <w:r>
        <w:t>FR-11.1　页面里的自定义指标名词（热度指数、双价差、Stock Flow、六种关系类型标签等）旁配小问号图标，鼠标悬浮展示定义、计算口径、数据来源，不额外占用常规页面空间。</w:t>
      </w:r>
    </w:p>
    <w:p w14:paraId="209ED703">
      <w:pPr>
        <w:spacing w:after="120"/>
      </w:pPr>
      <w:r>
        <w:t>FR-11.2　移动端改为点击弹出同样内容的提示框。</w:t>
      </w:r>
    </w:p>
    <w:p w14:paraId="69539600">
      <w:pPr>
        <w:spacing w:after="120"/>
      </w:pPr>
      <w:r>
        <w:t>FR-11.3　中英文切换后，全部界面文案、指标说明、hover提示文字同步切换，不出现切换后部分文字仍是另一种语言的情况。</w:t>
      </w:r>
    </w:p>
    <w:p w14:paraId="095F65E5">
      <w:pPr>
        <w:spacing w:after="120"/>
      </w:pPr>
      <w:r>
        <w:t>验收标准：抽查10个自定义术语，中英文切换后hover内容都完整对应，语言不混杂。</w:t>
      </w:r>
    </w:p>
    <w:p w14:paraId="113105FD">
      <w:pPr>
        <w:pStyle w:val="3"/>
        <w:spacing w:before="240" w:after="120"/>
      </w:pPr>
      <w:r>
        <w:t>FR-12 Meme Trigger图片标签【P2】</w:t>
      </w:r>
    </w:p>
    <w:p w14:paraId="7D2F585F">
      <w:pPr>
        <w:spacing w:after="120"/>
      </w:pPr>
      <w:r>
        <w:t>FR-12.1　Meme资产的列表项和详情页展示该Meme关联的trigger图，即项目方社交账号发布的梗图或表情包，来源标注出处。</w:t>
      </w:r>
    </w:p>
    <w:p w14:paraId="1B72D375">
      <w:pPr>
        <w:spacing w:after="120"/>
      </w:pPr>
      <w:r>
        <w:t>FR-12.2　每张trigger图下方展示简短标签，说明对应的事件或梗。</w:t>
      </w:r>
    </w:p>
    <w:p w14:paraId="630A70B2">
      <w:pPr>
        <w:spacing w:after="120"/>
      </w:pPr>
      <w:r>
        <w:t>FR-12.3　图片默认收起为小图标，点击后展开完整图片，避免影响页面加载速度。</w:t>
      </w:r>
    </w:p>
    <w:p w14:paraId="42CD13AE">
      <w:pPr>
        <w:spacing w:after="120"/>
      </w:pPr>
      <w:r>
        <w:t>优先级为P2，本轮时间不够可顺延到路线图，不影响核心演示。</w:t>
      </w:r>
    </w:p>
    <w:p w14:paraId="17E2F005">
      <w:pPr>
        <w:pStyle w:val="2"/>
        <w:spacing w:before="320" w:after="160"/>
      </w:pPr>
      <w:r>
        <w:t>五、排期建议</w:t>
      </w:r>
    </w:p>
    <w:p w14:paraId="51926258">
      <w:pPr>
        <w:spacing w:after="120"/>
      </w:pPr>
      <w:r>
        <w:t>从9月14日到9月21日，共7天，对应你确认的演示时间窗口。</w:t>
      </w:r>
    </w:p>
    <w:tbl>
      <w:tblPr>
        <w:tblStyle w:val="11"/>
        <w:tblW w:w="97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900"/>
      </w:tblGrid>
      <w:tr w14:paraId="75BFAB40">
        <w:trPr>
          <w:tblHeader/>
        </w:trPr>
        <w:tc>
          <w:tcPr>
            <w:tcW w:w="1800" w:type="dxa"/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C57ED">
            <w:r>
              <w:rPr>
                <w:b/>
                <w:bCs/>
                <w:sz w:val="20"/>
                <w:szCs w:val="20"/>
              </w:rPr>
              <w:t>日期</w:t>
            </w:r>
          </w:p>
        </w:tc>
        <w:tc>
          <w:tcPr>
            <w:tcW w:w="7900" w:type="dxa"/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A69D3">
            <w:r>
              <w:rPr>
                <w:b/>
                <w:bCs/>
                <w:sz w:val="20"/>
                <w:szCs w:val="20"/>
              </w:rPr>
              <w:t>交付内容</w:t>
            </w:r>
          </w:p>
        </w:tc>
      </w:tr>
      <w:tr w14:paraId="3F4A6CF4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1DECC">
            <w:r>
              <w:rPr>
                <w:b w:val="0"/>
                <w:bCs w:val="0"/>
                <w:sz w:val="20"/>
                <w:szCs w:val="20"/>
              </w:rPr>
              <w:t>9/14（今日）</w:t>
            </w:r>
          </w:p>
        </w:tc>
        <w:tc>
          <w:tcPr>
            <w:tcW w:w="7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8B5FB">
            <w:r>
              <w:rPr>
                <w:b w:val="0"/>
                <w:bCs w:val="0"/>
                <w:sz w:val="20"/>
                <w:szCs w:val="20"/>
              </w:rPr>
              <w:t>PRD定稿，研发排期对齐</w:t>
            </w:r>
          </w:p>
        </w:tc>
      </w:tr>
      <w:tr w14:paraId="6C910956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78065">
            <w:r>
              <w:rPr>
                <w:b w:val="0"/>
                <w:bCs w:val="0"/>
                <w:sz w:val="20"/>
                <w:szCs w:val="20"/>
              </w:rPr>
              <w:t>9/15</w:t>
            </w:r>
          </w:p>
        </w:tc>
        <w:tc>
          <w:tcPr>
            <w:tcW w:w="7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6195E">
            <w:r>
              <w:rPr>
                <w:b w:val="0"/>
                <w:bCs w:val="0"/>
                <w:sz w:val="20"/>
                <w:szCs w:val="20"/>
              </w:rPr>
              <w:t>完成FR-1数据实时性修复、FR-3跳转逻辑重构</w:t>
            </w:r>
          </w:p>
        </w:tc>
      </w:tr>
      <w:tr w14:paraId="28775F3C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24386">
            <w:r>
              <w:rPr>
                <w:b w:val="0"/>
                <w:bCs w:val="0"/>
                <w:sz w:val="20"/>
                <w:szCs w:val="20"/>
              </w:rPr>
              <w:t>9/16</w:t>
            </w:r>
          </w:p>
        </w:tc>
        <w:tc>
          <w:tcPr>
            <w:tcW w:w="7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5506C">
            <w:r>
              <w:rPr>
                <w:b w:val="0"/>
                <w:bCs w:val="0"/>
                <w:sz w:val="20"/>
                <w:szCs w:val="20"/>
              </w:rPr>
              <w:t>完成FR-4链筛选扩展、FR-5 ARC占位（当天Arc主网上线，可作为现场话术素材）</w:t>
            </w:r>
          </w:p>
        </w:tc>
      </w:tr>
      <w:tr w14:paraId="7C2CB8D6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1E4D3">
            <w:r>
              <w:rPr>
                <w:b w:val="0"/>
                <w:bCs w:val="0"/>
                <w:sz w:val="20"/>
                <w:szCs w:val="20"/>
              </w:rPr>
              <w:t>9/17</w:t>
            </w:r>
          </w:p>
        </w:tc>
        <w:tc>
          <w:tcPr>
            <w:tcW w:w="7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F3106">
            <w:r>
              <w:rPr>
                <w:b w:val="0"/>
                <w:bCs w:val="0"/>
                <w:sz w:val="20"/>
                <w:szCs w:val="20"/>
              </w:rPr>
              <w:t>完成FR-7双价差指标模块（官方线上开发期从这天正式开始）</w:t>
            </w:r>
          </w:p>
        </w:tc>
      </w:tr>
      <w:tr w14:paraId="029F9BF6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1264B">
            <w:r>
              <w:rPr>
                <w:b w:val="0"/>
                <w:bCs w:val="0"/>
                <w:sz w:val="20"/>
                <w:szCs w:val="20"/>
              </w:rPr>
              <w:t>9/18</w:t>
            </w:r>
          </w:p>
        </w:tc>
        <w:tc>
          <w:tcPr>
            <w:tcW w:w="7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ABF06">
            <w:r>
              <w:rPr>
                <w:b w:val="0"/>
                <w:bCs w:val="0"/>
                <w:sz w:val="20"/>
                <w:szCs w:val="20"/>
              </w:rPr>
              <w:t>完成FR-8配对分析页、FR-10 Stock Radar重组</w:t>
            </w:r>
          </w:p>
        </w:tc>
      </w:tr>
      <w:tr w14:paraId="4AA9B16F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7F33A">
            <w:r>
              <w:rPr>
                <w:b w:val="0"/>
                <w:bCs w:val="0"/>
                <w:sz w:val="20"/>
                <w:szCs w:val="20"/>
              </w:rPr>
              <w:t>9/19</w:t>
            </w:r>
          </w:p>
        </w:tc>
        <w:tc>
          <w:tcPr>
            <w:tcW w:w="7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9A4F4">
            <w:r>
              <w:rPr>
                <w:b w:val="0"/>
                <w:bCs w:val="0"/>
                <w:sz w:val="20"/>
                <w:szCs w:val="20"/>
              </w:rPr>
              <w:t>完成FR-6总览页、FR-2排序筛选、FR-9筹码分布</w:t>
            </w:r>
          </w:p>
        </w:tc>
      </w:tr>
      <w:tr w14:paraId="37E53701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6298A">
            <w:r>
              <w:rPr>
                <w:b w:val="0"/>
                <w:bCs w:val="0"/>
                <w:sz w:val="20"/>
                <w:szCs w:val="20"/>
              </w:rPr>
              <w:t>9/20</w:t>
            </w:r>
          </w:p>
        </w:tc>
        <w:tc>
          <w:tcPr>
            <w:tcW w:w="7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14FBC">
            <w:r>
              <w:rPr>
                <w:b w:val="0"/>
                <w:bCs w:val="0"/>
                <w:sz w:val="20"/>
                <w:szCs w:val="20"/>
              </w:rPr>
              <w:t>完成FR-11术语说明与双语，全站联调</w:t>
            </w:r>
          </w:p>
        </w:tc>
      </w:tr>
      <w:tr w14:paraId="213E7EC9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3F5BB">
            <w:r>
              <w:rPr>
                <w:b w:val="0"/>
                <w:bCs w:val="0"/>
                <w:sz w:val="20"/>
                <w:szCs w:val="20"/>
              </w:rPr>
              <w:t>9/21</w:t>
            </w:r>
          </w:p>
        </w:tc>
        <w:tc>
          <w:tcPr>
            <w:tcW w:w="7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1526B">
            <w:r>
              <w:rPr>
                <w:b w:val="0"/>
                <w:bCs w:val="0"/>
                <w:sz w:val="20"/>
                <w:szCs w:val="20"/>
              </w:rPr>
              <w:t>内部演示彩排，对照第六节验收标准逐条核对</w:t>
            </w:r>
          </w:p>
        </w:tc>
      </w:tr>
    </w:tbl>
    <w:p w14:paraId="27916606">
      <w:pPr>
        <w:pStyle w:val="2"/>
        <w:spacing w:before="320" w:after="160"/>
      </w:pPr>
      <w:r>
        <w:t>六、验收标准总纲</w:t>
      </w:r>
    </w:p>
    <w:p w14:paraId="6C2C9FA4">
      <w:pPr>
        <w:pStyle w:val="16"/>
        <w:numPr>
          <w:ilvl w:val="0"/>
          <w:numId w:val="1"/>
        </w:numPr>
        <w:spacing w:after="80"/>
      </w:pPr>
      <w:r>
        <w:t>所有数字字段来自实时数据源，且标注统计窗口，没有固定不变的示例数字</w:t>
      </w:r>
    </w:p>
    <w:p w14:paraId="27419F51">
      <w:pPr>
        <w:pStyle w:val="16"/>
        <w:numPr>
          <w:ilvl w:val="0"/>
          <w:numId w:val="1"/>
        </w:numPr>
        <w:spacing w:after="80"/>
      </w:pPr>
      <w:r>
        <w:t>所有跳转按钮的目标与视觉样式对应，OKX Wallet跳转能定位到具体资产</w:t>
      </w:r>
    </w:p>
    <w:p w14:paraId="090E1CFB">
      <w:pPr>
        <w:pStyle w:val="16"/>
        <w:numPr>
          <w:ilvl w:val="0"/>
          <w:numId w:val="1"/>
        </w:numPr>
        <w:spacing w:after="80"/>
      </w:pPr>
      <w:r>
        <w:t>链筛选器四个选项都能正常响应，ARC选项显示占位信息且不报错</w:t>
      </w:r>
    </w:p>
    <w:p w14:paraId="4CCC9C83">
      <w:pPr>
        <w:pStyle w:val="16"/>
        <w:numPr>
          <w:ilvl w:val="0"/>
          <w:numId w:val="1"/>
        </w:numPr>
        <w:spacing w:after="80"/>
      </w:pPr>
      <w:r>
        <w:t>双价差趋势图三条曲线使用统一基准和百分比坐标轴</w:t>
      </w:r>
    </w:p>
    <w:p w14:paraId="00784B25">
      <w:pPr>
        <w:pStyle w:val="16"/>
        <w:numPr>
          <w:ilvl w:val="0"/>
          <w:numId w:val="1"/>
        </w:numPr>
        <w:spacing w:after="80"/>
      </w:pPr>
      <w:r>
        <w:t>配对分析页从任意入口进入都能一次性展示价差、热度、筹码分布三个区块</w:t>
      </w:r>
    </w:p>
    <w:p w14:paraId="12045014">
      <w:pPr>
        <w:pStyle w:val="16"/>
        <w:numPr>
          <w:ilvl w:val="0"/>
          <w:numId w:val="1"/>
        </w:numPr>
        <w:spacing w:after="80"/>
      </w:pPr>
      <w:r>
        <w:t>Stock Radar以股票为单位组织信息，点击一次能看到该股票全部关联Meme</w:t>
      </w:r>
    </w:p>
    <w:p w14:paraId="2028AB73">
      <w:pPr>
        <w:pStyle w:val="16"/>
        <w:numPr>
          <w:ilvl w:val="0"/>
          <w:numId w:val="1"/>
        </w:numPr>
        <w:spacing w:after="80"/>
      </w:pPr>
      <w:r>
        <w:t>自定义术语的hover说明中英文内容完整，且不混杂语言</w:t>
      </w:r>
    </w:p>
    <w:p w14:paraId="671E9F2D">
      <w:pPr>
        <w:pStyle w:val="2"/>
        <w:spacing w:before="320" w:after="160"/>
      </w:pPr>
      <w:r>
        <w:t>七、待确认问题</w:t>
      </w:r>
    </w:p>
    <w:p w14:paraId="5EDB5426">
      <w:pPr>
        <w:spacing w:after="120"/>
      </w:pPr>
      <w:r>
        <w:t>以下三项在细化过程中出现，附推荐方案，不影响本轮开发先行推进，可在开发过程中随时拍板调整。</w:t>
      </w:r>
    </w:p>
    <w:p w14:paraId="06AAF6DD">
      <w:pPr>
        <w:spacing w:before="200" w:after="80"/>
      </w:pPr>
      <w:r>
        <w:rPr>
          <w:b/>
          <w:bCs/>
          <w:sz w:val="24"/>
          <w:szCs w:val="24"/>
        </w:rPr>
        <w:t>1. 总览页位置：首页第一屏，或独立导航Tab</w:t>
      </w:r>
    </w:p>
    <w:p w14:paraId="1CE0ED55">
      <w:pPr>
        <w:spacing w:after="120"/>
      </w:pPr>
      <w:r>
        <w:t>推荐方案：首页第一屏。理由是评委打开产品的第一眼就能看到跨链聚合能力，比放在二级页面更容易留下印象。</w:t>
      </w:r>
    </w:p>
    <w:p w14:paraId="213F1EC9">
      <w:pPr>
        <w:spacing w:before="200" w:after="80"/>
      </w:pPr>
      <w:r>
        <w:rPr>
          <w:b/>
          <w:bCs/>
          <w:sz w:val="24"/>
          <w:szCs w:val="24"/>
        </w:rPr>
        <w:t>2. 跨市场溢价指标在美股休市时段的取值方式</w:t>
      </w:r>
    </w:p>
    <w:p w14:paraId="67F76825">
      <w:pPr>
        <w:spacing w:after="120"/>
      </w:pPr>
      <w:r>
        <w:t>推荐方案：显示最近一次收盘价，并在数值旁标注“休市，展示最近收盘价”，不显示为空或零。</w:t>
      </w:r>
    </w:p>
    <w:p w14:paraId="0BB9BAC3">
      <w:pPr>
        <w:spacing w:before="200" w:after="80"/>
      </w:pPr>
      <w:r>
        <w:rPr>
          <w:b/>
          <w:bCs/>
          <w:sz w:val="24"/>
          <w:szCs w:val="24"/>
        </w:rPr>
        <w:t>3. 默认排序维度：热度指数，或24小时成交量</w:t>
      </w:r>
    </w:p>
    <w:p w14:paraId="4B9884DC">
      <w:pPr>
        <w:spacing w:after="120"/>
      </w:pPr>
      <w:r>
        <w:t>推荐方案：热度指数。这是产品自有的指标体系，默认排序能让评委第一眼看到这套指标在实际运行，而不是一个和其他产品相同的成交量榜单。</w:t>
      </w:r>
    </w:p>
    <w:p w14:paraId="33F1EB3A">
      <w:pPr>
        <w:pStyle w:val="2"/>
        <w:spacing w:before="320" w:after="160"/>
      </w:pPr>
      <w:r>
        <w:t>八、参考来源</w:t>
      </w:r>
    </w:p>
    <w:p w14:paraId="6DCE8A97">
      <w:pPr>
        <w:spacing w:after="120"/>
      </w:pPr>
      <w:r>
        <w:rPr>
          <w:b/>
          <w:bCs/>
        </w:rPr>
        <w:t>· OKX Dev Day 2026官方页面（时间表、赛道说明）：</w:t>
      </w:r>
      <w:r>
        <w:fldChar w:fldCharType="begin"/>
      </w:r>
      <w:r>
        <w:instrText xml:space="preserve"> HYPERLINK "https://luma.com/l4aq8vii" </w:instrText>
      </w:r>
      <w:r>
        <w:fldChar w:fldCharType="separate"/>
      </w:r>
      <w:r>
        <w:rPr>
          <w:rStyle w:val="14"/>
        </w:rPr>
        <w:t>https://luma.com/l4aq8vii</w:t>
      </w:r>
      <w:r>
        <w:rPr>
          <w:rStyle w:val="14"/>
        </w:rPr>
        <w:fldChar w:fldCharType="end"/>
      </w:r>
    </w:p>
    <w:p w14:paraId="21A67451">
      <w:pPr>
        <w:spacing w:after="120"/>
      </w:pPr>
      <w:r>
        <w:rPr>
          <w:b/>
          <w:bCs/>
        </w:rPr>
        <w:t>· Arc主网上线时间公告：</w:t>
      </w:r>
      <w:r>
        <w:fldChar w:fldCharType="begin"/>
      </w:r>
      <w:r>
        <w:instrText xml:space="preserve"> HYPERLINK "https://www.arc.io/blog/arc-mainnet-goes-live-on-september-16-2026" </w:instrText>
      </w:r>
      <w:r>
        <w:fldChar w:fldCharType="separate"/>
      </w:r>
      <w:r>
        <w:rPr>
          <w:rStyle w:val="14"/>
        </w:rPr>
        <w:t>https://www.arc.io/blog/arc-mainnet-goes-live-on-september-16-2026</w:t>
      </w:r>
      <w:r>
        <w:rPr>
          <w:rStyle w:val="14"/>
        </w:rPr>
        <w:fldChar w:fldCharType="end"/>
      </w:r>
    </w:p>
    <w:p w14:paraId="6889203F">
      <w:pPr>
        <w:spacing w:after="120"/>
      </w:pPr>
      <w:r>
        <w:rPr>
          <w:b/>
          <w:bCs/>
        </w:rPr>
        <w:t>· Circle关于Arc创始验证人公告：</w:t>
      </w:r>
      <w:r>
        <w:fldChar w:fldCharType="begin"/>
      </w:r>
      <w:r>
        <w:instrText xml:space="preserve"> HYPERLINK "https://www.circle.com/pressroom/circle-announces-founding-validator-cohort-and-major-integrations-for-arc-ahead-of-september-16-mainnet-launch" </w:instrText>
      </w:r>
      <w:r>
        <w:fldChar w:fldCharType="separate"/>
      </w:r>
      <w:r>
        <w:rPr>
          <w:rStyle w:val="14"/>
        </w:rPr>
        <w:t>https://www.circle.com/pressroom/circle-announces-founding-validator-cohort-and-major-integrations-for-arc-ahead-of-september-16-mainnet-launch</w:t>
      </w:r>
      <w:r>
        <w:rPr>
          <w:rStyle w:val="14"/>
        </w:rPr>
        <w:fldChar w:fldCharType="end"/>
      </w:r>
    </w:p>
    <w:p w14:paraId="51714F24">
      <w:pPr>
        <w:spacing w:after="120"/>
      </w:pPr>
      <w:r>
        <w:t>其余背景数据（Robinhood Chain、BNB Chain市场规模、竞品格局、指标方法论等）沿用此前已交付的《RWA Meme Radar PRD v1.0》与《PairScope PRD v1.0》中的口径与来源，未在本轮迭代中变更。</w:t>
      </w:r>
    </w:p>
    <w:sectPr>
      <w:pgSz w:w="11906" w:h="16838"/>
      <w:pgMar w:top="1000" w:right="1100" w:bottom="1000" w:left="11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方正雅意黑 GB18030L2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DD449"/>
    <w:multiLevelType w:val="multilevel"/>
    <w:tmpl w:val="FFFDD449"/>
    <w:lvl w:ilvl="0" w:tentative="0">
      <w:start w:val="1"/>
      <w:numFmt w:val="bullet"/>
      <w:lvlText w:val="•"/>
      <w:lvlJc w:val="left"/>
      <w:pPr>
        <w:ind w:left="360" w:hanging="260"/>
      </w:pPr>
    </w:lvl>
    <w:lvl w:ilvl="1" w:tentative="0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B7F0F1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0</TotalTime>
  <ScaleCrop>false</ScaleCrop>
  <LinksUpToDate>false</LinksUpToDate>
  <Application>WPS Office_12.1.26055.26055_F1E327BC-269C-435d-A152-05C5408002CA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陈希哲</cp:lastModifiedBy>
  <dcterms:modified xsi:type="dcterms:W3CDTF">2026-09-14T18:26:40Z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18F906FBFF2A7780E0CBA76AC10C60A4_42</vt:lpwstr>
  </property>
</Properties>
</file>