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C9" w:rsidRPr="00F27907" w:rsidRDefault="00DA2FB5" w:rsidP="006557CA">
      <w:pPr>
        <w:spacing w:after="240"/>
        <w:jc w:val="center"/>
        <w:rPr>
          <w:sz w:val="44"/>
          <w:szCs w:val="44"/>
        </w:rPr>
      </w:pPr>
      <w:r w:rsidRPr="00F27907">
        <w:rPr>
          <w:rFonts w:hint="eastAsia"/>
          <w:sz w:val="44"/>
          <w:szCs w:val="44"/>
        </w:rPr>
        <w:t>概要</w:t>
      </w:r>
    </w:p>
    <w:p w:rsidR="00DA2FB5" w:rsidRPr="00F25DBE" w:rsidRDefault="00DA2FB5" w:rsidP="006557CA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F25DBE">
        <w:rPr>
          <w:rFonts w:ascii="Times New Roman" w:eastAsia="楷体" w:hAnsi="Times New Roman" w:cs="Times New Roman"/>
          <w:sz w:val="28"/>
          <w:szCs w:val="28"/>
        </w:rPr>
        <w:t>在消化系统病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患</w:t>
      </w:r>
      <w:r w:rsidRPr="00F25DBE">
        <w:rPr>
          <w:rFonts w:ascii="Times New Roman" w:eastAsia="楷体" w:hAnsi="Times New Roman" w:cs="Times New Roman"/>
          <w:sz w:val="28"/>
          <w:szCs w:val="28"/>
        </w:rPr>
        <w:t>中，肝硬化门脉高压症的主要诱因是病毒性肝炎，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其中乙肝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和丙肝（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HBV</w:t>
      </w:r>
      <w:r w:rsidR="002C2549">
        <w:rPr>
          <w:rFonts w:ascii="Times New Roman" w:eastAsia="楷体" w:hAnsi="Times New Roman" w:cs="Times New Roman" w:hint="eastAsia"/>
          <w:sz w:val="28"/>
          <w:szCs w:val="28"/>
        </w:rPr>
        <w:t>/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HCV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Pr="00F25DBE">
        <w:rPr>
          <w:rFonts w:ascii="Times New Roman" w:eastAsia="楷体" w:hAnsi="Times New Roman" w:cs="Times New Roman"/>
          <w:sz w:val="28"/>
          <w:szCs w:val="28"/>
        </w:rPr>
        <w:t>病毒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占有率超过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90%</w:t>
      </w:r>
      <w:r w:rsidRPr="00F25DBE">
        <w:rPr>
          <w:rFonts w:ascii="Times New Roman" w:eastAsia="楷体" w:hAnsi="Times New Roman" w:cs="Times New Roman"/>
          <w:sz w:val="28"/>
          <w:szCs w:val="28"/>
        </w:rPr>
        <w:t>。中国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现有</w:t>
      </w:r>
      <w:r w:rsidRPr="00F25DBE">
        <w:rPr>
          <w:rFonts w:ascii="Times New Roman" w:eastAsia="楷体" w:hAnsi="Times New Roman" w:cs="Times New Roman"/>
          <w:sz w:val="28"/>
          <w:szCs w:val="28"/>
        </w:rPr>
        <w:t>病毒</w:t>
      </w:r>
      <w:r w:rsidR="002D7A8D" w:rsidRPr="00F25DBE">
        <w:rPr>
          <w:rFonts w:ascii="Times New Roman" w:eastAsia="楷体" w:hAnsi="Times New Roman" w:cs="Times New Roman" w:hint="eastAsia"/>
          <w:sz w:val="28"/>
          <w:szCs w:val="28"/>
        </w:rPr>
        <w:t>性肝炎</w:t>
      </w:r>
      <w:r w:rsidRPr="00F25DBE">
        <w:rPr>
          <w:rFonts w:ascii="Times New Roman" w:eastAsia="楷体" w:hAnsi="Times New Roman" w:cs="Times New Roman"/>
          <w:sz w:val="28"/>
          <w:szCs w:val="28"/>
        </w:rPr>
        <w:t>慢性感染者超过</w:t>
      </w:r>
      <w:r w:rsidRPr="00F25DBE">
        <w:rPr>
          <w:rFonts w:ascii="Times New Roman" w:eastAsia="楷体" w:hAnsi="Times New Roman" w:cs="Times New Roman"/>
          <w:sz w:val="28"/>
          <w:szCs w:val="28"/>
        </w:rPr>
        <w:t>1</w:t>
      </w:r>
      <w:r w:rsidRPr="00F25DBE">
        <w:rPr>
          <w:rFonts w:ascii="Times New Roman" w:eastAsia="楷体" w:hAnsi="Times New Roman" w:cs="Times New Roman"/>
          <w:sz w:val="28"/>
          <w:szCs w:val="28"/>
        </w:rPr>
        <w:t>亿，是世界上潜在危害最严重的国家。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临床统计表明，</w:t>
      </w:r>
      <w:r w:rsidRPr="00F25DBE">
        <w:rPr>
          <w:rFonts w:ascii="Times New Roman" w:eastAsia="楷体" w:hAnsi="Times New Roman" w:cs="Times New Roman"/>
          <w:sz w:val="28"/>
          <w:szCs w:val="28"/>
        </w:rPr>
        <w:t>大约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将近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F25DBE">
        <w:rPr>
          <w:rFonts w:ascii="Times New Roman" w:eastAsia="楷体" w:hAnsi="Times New Roman" w:cs="Times New Roman"/>
          <w:sz w:val="28"/>
          <w:szCs w:val="28"/>
        </w:rPr>
        <w:t>/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F25DBE">
        <w:rPr>
          <w:rFonts w:ascii="Times New Roman" w:eastAsia="楷体" w:hAnsi="Times New Roman" w:cs="Times New Roman"/>
          <w:sz w:val="28"/>
          <w:szCs w:val="28"/>
        </w:rPr>
        <w:t>的慢性感染者，最终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可能面临</w:t>
      </w:r>
      <w:r w:rsidRPr="00F25DBE">
        <w:rPr>
          <w:rFonts w:ascii="Times New Roman" w:eastAsia="楷体" w:hAnsi="Times New Roman" w:cs="Times New Roman"/>
          <w:sz w:val="28"/>
          <w:szCs w:val="28"/>
        </w:rPr>
        <w:t>肝硬化和肝癌等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高危出血风险而</w:t>
      </w:r>
      <w:r w:rsidR="002310EE">
        <w:rPr>
          <w:rFonts w:ascii="Times New Roman" w:eastAsia="楷体" w:hAnsi="Times New Roman" w:cs="Times New Roman" w:hint="eastAsia"/>
          <w:sz w:val="28"/>
          <w:szCs w:val="28"/>
        </w:rPr>
        <w:t>伤及</w:t>
      </w:r>
      <w:r w:rsidRPr="00F25DBE">
        <w:rPr>
          <w:rFonts w:ascii="Times New Roman" w:eastAsia="楷体" w:hAnsi="Times New Roman" w:cs="Times New Roman"/>
          <w:sz w:val="28"/>
          <w:szCs w:val="28"/>
        </w:rPr>
        <w:t>生命。对</w:t>
      </w:r>
      <w:r w:rsidR="002310EE">
        <w:rPr>
          <w:rFonts w:ascii="Times New Roman" w:eastAsia="楷体" w:hAnsi="Times New Roman" w:cs="Times New Roman" w:hint="eastAsia"/>
          <w:sz w:val="28"/>
          <w:szCs w:val="28"/>
        </w:rPr>
        <w:t>肝炎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病</w:t>
      </w:r>
      <w:r w:rsidRPr="00F25DBE">
        <w:rPr>
          <w:rFonts w:ascii="Times New Roman" w:eastAsia="楷体" w:hAnsi="Times New Roman" w:cs="Times New Roman"/>
          <w:sz w:val="28"/>
          <w:szCs w:val="28"/>
        </w:rPr>
        <w:t>毒感染者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实行</w:t>
      </w:r>
      <w:r w:rsidRPr="00F25DBE">
        <w:rPr>
          <w:rFonts w:ascii="Times New Roman" w:eastAsia="楷体" w:hAnsi="Times New Roman" w:cs="Times New Roman"/>
          <w:sz w:val="28"/>
          <w:szCs w:val="28"/>
        </w:rPr>
        <w:t>全程诊疗监测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，实施便捷、有效的普及性</w:t>
      </w:r>
      <w:r w:rsidRPr="00F25DBE">
        <w:rPr>
          <w:rFonts w:ascii="Times New Roman" w:eastAsia="楷体" w:hAnsi="Times New Roman" w:cs="Times New Roman"/>
          <w:sz w:val="28"/>
          <w:szCs w:val="28"/>
        </w:rPr>
        <w:t>病情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量化</w:t>
      </w:r>
      <w:r w:rsidRPr="00F25DBE">
        <w:rPr>
          <w:rFonts w:ascii="Times New Roman" w:eastAsia="楷体" w:hAnsi="Times New Roman" w:cs="Times New Roman"/>
          <w:sz w:val="28"/>
          <w:szCs w:val="28"/>
        </w:rPr>
        <w:t>预警，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建立</w:t>
      </w:r>
      <w:r w:rsidR="00FF62F1">
        <w:rPr>
          <w:rFonts w:ascii="Times New Roman" w:eastAsia="楷体" w:hAnsi="Times New Roman" w:cs="Times New Roman" w:hint="eastAsia"/>
          <w:sz w:val="28"/>
          <w:szCs w:val="28"/>
        </w:rPr>
        <w:t>主动</w:t>
      </w:r>
      <w:r w:rsidRPr="00F25DBE">
        <w:rPr>
          <w:rFonts w:ascii="Times New Roman" w:eastAsia="楷体" w:hAnsi="Times New Roman" w:cs="Times New Roman"/>
          <w:sz w:val="28"/>
          <w:szCs w:val="28"/>
        </w:rPr>
        <w:t>预防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和积极治疗的社会保障机制，能够尽快化解</w:t>
      </w:r>
      <w:r w:rsidR="002310EE">
        <w:rPr>
          <w:rFonts w:ascii="Times New Roman" w:eastAsia="楷体" w:hAnsi="Times New Roman" w:cs="Times New Roman" w:hint="eastAsia"/>
          <w:sz w:val="28"/>
          <w:szCs w:val="28"/>
        </w:rPr>
        <w:t>地域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和人文差异形成的病源风险。光纤静脉测压仪正是满足当前疾控防治需求，面向肝硬化门脉高压症诊察应用的</w:t>
      </w:r>
      <w:r w:rsidRPr="00F25DBE">
        <w:rPr>
          <w:rFonts w:ascii="Times New Roman" w:eastAsia="楷体" w:hAnsi="Times New Roman" w:cs="Times New Roman"/>
          <w:sz w:val="28"/>
          <w:szCs w:val="28"/>
        </w:rPr>
        <w:t>一种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临床</w:t>
      </w:r>
      <w:r w:rsidRPr="00F25DBE">
        <w:rPr>
          <w:rFonts w:ascii="Times New Roman" w:eastAsia="楷体" w:hAnsi="Times New Roman" w:cs="Times New Roman"/>
          <w:sz w:val="28"/>
          <w:szCs w:val="28"/>
        </w:rPr>
        <w:t>检测设备。</w:t>
      </w:r>
    </w:p>
    <w:p w:rsidR="00DA2FB5" w:rsidRPr="00F25DBE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</w:p>
    <w:p w:rsidR="00DA2FB5" w:rsidRPr="00F25DBE" w:rsidRDefault="000B3028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不论基础医学还是临床医学，对于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静脉测压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都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有很高的应用需求。</w:t>
      </w:r>
      <w:r w:rsidR="00DA2FB5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目前，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国内外临床</w:t>
      </w:r>
      <w:r w:rsidR="00DA2FB5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采用的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静脉测压技术</w:t>
      </w:r>
      <w:r w:rsidR="00DA2FB5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主要是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有创性肝静脉压力梯度（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HVPG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）体外穿刺法，由于操作</w:t>
      </w:r>
      <w:r w:rsidR="00DA2FB5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风险大技术门槛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高</w:t>
      </w:r>
      <w:r w:rsidR="00DA2FB5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通常只有高端医院用于病理诊断或医学研究，</w:t>
      </w:r>
      <w:r w:rsidR="00B6691F">
        <w:rPr>
          <w:rFonts w:ascii="Times New Roman" w:eastAsia="楷体" w:hAnsi="Times New Roman" w:cs="Times New Roman" w:hint="eastAsia"/>
          <w:kern w:val="0"/>
          <w:sz w:val="28"/>
          <w:szCs w:val="28"/>
        </w:rPr>
        <w:t>暂不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适应</w:t>
      </w:r>
      <w:r w:rsidR="00501C2A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普通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医院</w:t>
      </w:r>
      <w:r w:rsidR="00501C2A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作为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常规检验科目普及推广。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200</w:t>
      </w:r>
      <w:r w:rsidR="000E2181">
        <w:rPr>
          <w:rFonts w:ascii="Times New Roman" w:eastAsia="楷体" w:hAnsi="Times New Roman" w:cs="Times New Roman" w:hint="eastAsia"/>
          <w:kern w:val="0"/>
          <w:sz w:val="28"/>
          <w:szCs w:val="28"/>
        </w:rPr>
        <w:t>3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年以</w:t>
      </w:r>
      <w:r w:rsidR="000E2181">
        <w:rPr>
          <w:rFonts w:ascii="Times New Roman" w:eastAsia="楷体" w:hAnsi="Times New Roman" w:cs="Times New Roman" w:hint="eastAsia"/>
          <w:kern w:val="0"/>
          <w:sz w:val="28"/>
          <w:szCs w:val="28"/>
        </w:rPr>
        <w:t>来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2D7A8D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一种自国外引进的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、</w:t>
      </w:r>
      <w:r w:rsidR="00764E6E" w:rsidRPr="00F25DBE">
        <w:rPr>
          <w:rFonts w:ascii="Times New Roman" w:eastAsia="楷体" w:hAnsi="Times New Roman" w:cs="Times New Roman"/>
          <w:kern w:val="0"/>
          <w:sz w:val="28"/>
          <w:szCs w:val="28"/>
        </w:rPr>
        <w:t>基于内窥镜操作的</w:t>
      </w:r>
      <w:r w:rsidR="002D7A8D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无创性食管静脉球囊检测法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开始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在国内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部分医院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开展临床研究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性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实验，</w:t>
      </w:r>
      <w:r w:rsidR="000E2181">
        <w:rPr>
          <w:rFonts w:ascii="Times New Roman" w:eastAsia="楷体" w:hAnsi="Times New Roman" w:cs="Times New Roman" w:hint="eastAsia"/>
          <w:kern w:val="0"/>
          <w:sz w:val="28"/>
          <w:szCs w:val="28"/>
        </w:rPr>
        <w:t>但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终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因测量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偏差控制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难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和体验效果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差等</w:t>
      </w:r>
      <w:r w:rsidR="00CC6974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缺陷</w:t>
      </w:r>
      <w:r w:rsidR="00764E6E">
        <w:rPr>
          <w:rFonts w:ascii="Times New Roman" w:eastAsia="楷体" w:hAnsi="Times New Roman" w:cs="Times New Roman" w:hint="eastAsia"/>
          <w:kern w:val="0"/>
          <w:sz w:val="28"/>
          <w:szCs w:val="28"/>
        </w:rPr>
        <w:t>制约</w:t>
      </w:r>
      <w:r w:rsidR="00E5497A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5345E6">
        <w:rPr>
          <w:rFonts w:ascii="Times New Roman" w:eastAsia="楷体" w:hAnsi="Times New Roman" w:cs="Times New Roman" w:hint="eastAsia"/>
          <w:kern w:val="0"/>
          <w:sz w:val="28"/>
          <w:szCs w:val="28"/>
        </w:rPr>
        <w:t>无法</w:t>
      </w:r>
      <w:r w:rsidR="000E2181">
        <w:rPr>
          <w:rFonts w:ascii="Times New Roman" w:eastAsia="楷体" w:hAnsi="Times New Roman" w:cs="Times New Roman" w:hint="eastAsia"/>
          <w:kern w:val="0"/>
          <w:sz w:val="28"/>
          <w:szCs w:val="28"/>
        </w:rPr>
        <w:t>在国内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形成合法产品。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近年来</w:t>
      </w:r>
      <w:r w:rsidR="00A25376"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，国内外</w:t>
      </w:r>
      <w:r w:rsidR="00E5497A">
        <w:rPr>
          <w:rFonts w:ascii="Times New Roman" w:eastAsia="楷体" w:hAnsi="Times New Roman" w:cs="Times New Roman" w:hint="eastAsia"/>
          <w:kern w:val="0"/>
          <w:sz w:val="28"/>
          <w:szCs w:val="28"/>
        </w:rPr>
        <w:t>许多不同方式的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无创测压研究持续深入，</w:t>
      </w:r>
      <w:r w:rsidR="009152E4">
        <w:rPr>
          <w:rFonts w:ascii="Times New Roman" w:eastAsia="楷体" w:hAnsi="Times New Roman" w:cs="Times New Roman" w:hint="eastAsia"/>
          <w:kern w:val="0"/>
          <w:sz w:val="28"/>
          <w:szCs w:val="28"/>
        </w:rPr>
        <w:t>都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没有</w:t>
      </w:r>
      <w:r w:rsidR="009152E4">
        <w:rPr>
          <w:rFonts w:ascii="Times New Roman" w:eastAsia="楷体" w:hAnsi="Times New Roman" w:cs="Times New Roman" w:hint="eastAsia"/>
          <w:kern w:val="0"/>
          <w:sz w:val="28"/>
          <w:szCs w:val="28"/>
        </w:rPr>
        <w:t>取得</w:t>
      </w:r>
      <w:r w:rsidR="00DA2FB5" w:rsidRPr="00F25DBE">
        <w:rPr>
          <w:rFonts w:ascii="Times New Roman" w:eastAsia="楷体" w:hAnsi="Times New Roman" w:cs="Times New Roman"/>
          <w:kern w:val="0"/>
          <w:sz w:val="28"/>
          <w:szCs w:val="28"/>
        </w:rPr>
        <w:t>突破性进展，至今未见实质性产品投入应用。</w:t>
      </w:r>
    </w:p>
    <w:p w:rsidR="00DA2FB5" w:rsidRPr="00F25DBE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DA2FB5" w:rsidRPr="00F25DBE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  <w:r w:rsidRPr="00F25DBE">
        <w:rPr>
          <w:rFonts w:ascii="Times New Roman" w:eastAsia="楷体" w:hAnsi="Times New Roman" w:cs="Times New Roman" w:hint="eastAsia"/>
          <w:sz w:val="28"/>
          <w:szCs w:val="28"/>
        </w:rPr>
        <w:t>光纤</w:t>
      </w:r>
      <w:r w:rsidRPr="00F25DBE">
        <w:rPr>
          <w:rFonts w:ascii="Times New Roman" w:eastAsia="楷体" w:hAnsi="Times New Roman" w:cs="Times New Roman"/>
          <w:sz w:val="28"/>
          <w:szCs w:val="28"/>
        </w:rPr>
        <w:t>静脉测压仪</w:t>
      </w:r>
      <w:r w:rsidR="00E85C01" w:rsidRPr="00F25DBE">
        <w:rPr>
          <w:rFonts w:ascii="Times New Roman" w:eastAsia="楷体" w:hAnsi="Times New Roman" w:cs="Times New Roman"/>
          <w:sz w:val="28"/>
          <w:szCs w:val="28"/>
        </w:rPr>
        <w:t>（简称测压仪）</w:t>
      </w:r>
      <w:r w:rsidRPr="00F25DBE">
        <w:rPr>
          <w:rFonts w:ascii="Times New Roman" w:eastAsia="楷体" w:hAnsi="Times New Roman" w:cs="Times New Roman"/>
          <w:sz w:val="28"/>
          <w:szCs w:val="28"/>
        </w:rPr>
        <w:t>是</w:t>
      </w:r>
      <w:r w:rsidR="00B01346">
        <w:rPr>
          <w:rFonts w:ascii="Times New Roman" w:eastAsia="楷体" w:hAnsi="Times New Roman" w:cs="Times New Roman" w:hint="eastAsia"/>
          <w:sz w:val="28"/>
          <w:szCs w:val="28"/>
        </w:rPr>
        <w:t>完全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自主</w:t>
      </w:r>
      <w:r w:rsidR="00B01346">
        <w:rPr>
          <w:rFonts w:ascii="Times New Roman" w:eastAsia="楷体" w:hAnsi="Times New Roman" w:cs="Times New Roman" w:hint="eastAsia"/>
          <w:sz w:val="28"/>
          <w:szCs w:val="28"/>
        </w:rPr>
        <w:t>研发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的创新技术成果，</w:t>
      </w:r>
      <w:r w:rsidR="0039622E">
        <w:rPr>
          <w:rFonts w:ascii="Times New Roman" w:eastAsia="楷体" w:hAnsi="Times New Roman" w:cs="Times New Roman" w:hint="eastAsia"/>
          <w:sz w:val="28"/>
          <w:szCs w:val="28"/>
        </w:rPr>
        <w:t>其</w:t>
      </w:r>
      <w:r w:rsidR="00B01346">
        <w:rPr>
          <w:rFonts w:ascii="Times New Roman" w:eastAsia="楷体" w:hAnsi="Times New Roman" w:cs="Times New Roman" w:hint="eastAsia"/>
          <w:sz w:val="28"/>
          <w:szCs w:val="28"/>
        </w:rPr>
        <w:t>原理</w:t>
      </w:r>
      <w:r w:rsidR="0039622E">
        <w:rPr>
          <w:rFonts w:ascii="Times New Roman" w:eastAsia="楷体" w:hAnsi="Times New Roman" w:cs="Times New Roman" w:hint="eastAsia"/>
          <w:sz w:val="28"/>
          <w:szCs w:val="28"/>
        </w:rPr>
        <w:t>设计采用了一条全新的技术路线，产品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在消化系统</w:t>
      </w:r>
      <w:r w:rsidR="00085AE0">
        <w:rPr>
          <w:rFonts w:ascii="Times New Roman" w:eastAsia="楷体" w:hAnsi="Times New Roman" w:cs="Times New Roman" w:hint="eastAsia"/>
          <w:sz w:val="28"/>
          <w:szCs w:val="28"/>
        </w:rPr>
        <w:t>生</w:t>
      </w:r>
      <w:r w:rsidR="0039622E">
        <w:rPr>
          <w:rFonts w:ascii="Times New Roman" w:eastAsia="楷体" w:hAnsi="Times New Roman" w:cs="Times New Roman" w:hint="eastAsia"/>
          <w:sz w:val="28"/>
          <w:szCs w:val="28"/>
        </w:rPr>
        <w:t>理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诊察领域填补了国内外空白</w:t>
      </w:r>
      <w:r w:rsidR="00844147" w:rsidRPr="00F25DBE">
        <w:rPr>
          <w:rFonts w:ascii="Times New Roman" w:eastAsia="楷体" w:hAnsi="Times New Roman" w:cs="Times New Roman" w:hint="eastAsia"/>
          <w:sz w:val="28"/>
          <w:szCs w:val="28"/>
        </w:rPr>
        <w:t>，具有</w:t>
      </w:r>
      <w:r w:rsidR="00E85C01">
        <w:rPr>
          <w:rFonts w:ascii="Times New Roman" w:eastAsia="楷体" w:hAnsi="Times New Roman" w:cs="Times New Roman" w:hint="eastAsia"/>
          <w:sz w:val="28"/>
          <w:szCs w:val="28"/>
        </w:rPr>
        <w:t>明显的</w:t>
      </w:r>
      <w:r w:rsidR="00844147" w:rsidRPr="00F25DBE">
        <w:rPr>
          <w:rFonts w:ascii="Times New Roman" w:eastAsia="楷体" w:hAnsi="Times New Roman" w:cs="Times New Roman" w:hint="eastAsia"/>
          <w:sz w:val="28"/>
          <w:szCs w:val="28"/>
        </w:rPr>
        <w:t>技术领先</w:t>
      </w:r>
      <w:r w:rsidR="0039622E">
        <w:rPr>
          <w:rFonts w:ascii="Times New Roman" w:eastAsia="楷体" w:hAnsi="Times New Roman" w:cs="Times New Roman" w:hint="eastAsia"/>
          <w:sz w:val="28"/>
          <w:szCs w:val="28"/>
        </w:rPr>
        <w:t>优势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。作为无创性临床检测装备，测压仪</w:t>
      </w:r>
      <w:r w:rsidR="00E85C01">
        <w:rPr>
          <w:rFonts w:ascii="Times New Roman" w:eastAsia="楷体" w:hAnsi="Times New Roman" w:cs="Times New Roman" w:hint="eastAsia"/>
          <w:sz w:val="28"/>
          <w:szCs w:val="28"/>
        </w:rPr>
        <w:t>原型机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经过多年</w:t>
      </w:r>
      <w:r w:rsidR="00543A56">
        <w:rPr>
          <w:rFonts w:ascii="Times New Roman" w:eastAsia="楷体" w:hAnsi="Times New Roman" w:cs="Times New Roman" w:hint="eastAsia"/>
          <w:sz w:val="28"/>
          <w:szCs w:val="28"/>
        </w:rPr>
        <w:t>模拟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试验</w:t>
      </w:r>
      <w:r w:rsidR="00543A56">
        <w:rPr>
          <w:rFonts w:ascii="Times New Roman" w:eastAsia="楷体" w:hAnsi="Times New Roman" w:cs="Times New Roman" w:hint="eastAsia"/>
          <w:sz w:val="28"/>
          <w:szCs w:val="28"/>
        </w:rPr>
        <w:t>（包括动物试验</w:t>
      </w:r>
      <w:r w:rsidR="00BD3BAD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543A56">
        <w:rPr>
          <w:rFonts w:ascii="Times New Roman" w:eastAsia="楷体" w:hAnsi="Times New Roman" w:cs="Times New Roman" w:hint="eastAsia"/>
          <w:sz w:val="28"/>
          <w:szCs w:val="28"/>
        </w:rPr>
        <w:t>仿真试验）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和医学</w:t>
      </w:r>
      <w:r w:rsidR="00543A56">
        <w:rPr>
          <w:rFonts w:ascii="Times New Roman" w:eastAsia="楷体" w:hAnsi="Times New Roman" w:cs="Times New Roman" w:hint="eastAsia"/>
          <w:sz w:val="28"/>
          <w:szCs w:val="28"/>
        </w:rPr>
        <w:t>临床试验</w:t>
      </w:r>
      <w:r w:rsidR="00F07D67">
        <w:rPr>
          <w:rFonts w:ascii="Times New Roman" w:eastAsia="楷体" w:hAnsi="Times New Roman" w:cs="Times New Roman" w:hint="eastAsia"/>
          <w:sz w:val="28"/>
          <w:szCs w:val="28"/>
        </w:rPr>
        <w:t>评估</w:t>
      </w:r>
      <w:r w:rsidR="00425C3D">
        <w:rPr>
          <w:rFonts w:ascii="Times New Roman" w:eastAsia="楷体" w:hAnsi="Times New Roman" w:cs="Times New Roman" w:hint="eastAsia"/>
          <w:sz w:val="28"/>
          <w:szCs w:val="28"/>
        </w:rPr>
        <w:t>及</w:t>
      </w:r>
      <w:r w:rsidR="00F07D67">
        <w:rPr>
          <w:rFonts w:ascii="Times New Roman" w:eastAsia="楷体" w:hAnsi="Times New Roman" w:cs="Times New Roman" w:hint="eastAsia"/>
          <w:sz w:val="28"/>
          <w:szCs w:val="28"/>
        </w:rPr>
        <w:t>持续</w:t>
      </w:r>
      <w:r w:rsidR="00425C3D">
        <w:rPr>
          <w:rFonts w:ascii="Times New Roman" w:eastAsia="楷体" w:hAnsi="Times New Roman" w:cs="Times New Roman" w:hint="eastAsia"/>
          <w:sz w:val="28"/>
          <w:szCs w:val="28"/>
        </w:rPr>
        <w:t>设计</w:t>
      </w:r>
      <w:r w:rsidR="00F07D67">
        <w:rPr>
          <w:rFonts w:ascii="Times New Roman" w:eastAsia="楷体" w:hAnsi="Times New Roman" w:cs="Times New Roman" w:hint="eastAsia"/>
          <w:sz w:val="28"/>
          <w:szCs w:val="28"/>
        </w:rPr>
        <w:t>改进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BD3BAD">
        <w:rPr>
          <w:rFonts w:ascii="Times New Roman" w:eastAsia="楷体" w:hAnsi="Times New Roman" w:cs="Times New Roman" w:hint="eastAsia"/>
          <w:sz w:val="28"/>
          <w:szCs w:val="28"/>
        </w:rPr>
        <w:t>完全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满足临床适用性</w:t>
      </w:r>
      <w:r w:rsidR="00BD3BAD">
        <w:rPr>
          <w:rFonts w:ascii="Times New Roman" w:eastAsia="楷体" w:hAnsi="Times New Roman" w:cs="Times New Roman" w:hint="eastAsia"/>
          <w:sz w:val="28"/>
          <w:szCs w:val="28"/>
        </w:rPr>
        <w:t>各项基本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要求，具有安全便捷、测量精确、患者体验性好等显著特点，其</w:t>
      </w:r>
      <w:r w:rsidR="00844147" w:rsidRPr="00F25DBE">
        <w:rPr>
          <w:rFonts w:ascii="Times New Roman" w:eastAsia="楷体" w:hAnsi="Times New Roman" w:cs="Times New Roman" w:hint="eastAsia"/>
          <w:sz w:val="28"/>
          <w:szCs w:val="28"/>
        </w:rPr>
        <w:t>服务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机制</w:t>
      </w:r>
      <w:r w:rsidR="00E708A5" w:rsidRPr="00F25DBE">
        <w:rPr>
          <w:rFonts w:ascii="Times New Roman" w:eastAsia="楷体" w:hAnsi="Times New Roman" w:cs="Times New Roman" w:hint="eastAsia"/>
          <w:sz w:val="28"/>
          <w:szCs w:val="28"/>
        </w:rPr>
        <w:t>兼容并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支持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HIS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等医院信息系统应用。</w:t>
      </w:r>
    </w:p>
    <w:p w:rsidR="00DA2FB5" w:rsidRPr="00F25DBE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sz w:val="28"/>
          <w:szCs w:val="28"/>
        </w:rPr>
      </w:pPr>
    </w:p>
    <w:p w:rsidR="00DA2FB5" w:rsidRPr="001759B0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 w:rsidRPr="00F25DBE">
        <w:rPr>
          <w:rFonts w:eastAsia="楷体" w:hint="eastAsia"/>
          <w:sz w:val="28"/>
          <w:szCs w:val="28"/>
        </w:rPr>
        <w:t>测压仪是</w:t>
      </w:r>
      <w:r w:rsidR="00B6691F">
        <w:rPr>
          <w:rFonts w:ascii="Times New Roman" w:eastAsia="楷体" w:hAnsi="Times New Roman" w:cs="Times New Roman" w:hint="eastAsia"/>
          <w:kern w:val="0"/>
          <w:sz w:val="28"/>
          <w:szCs w:val="28"/>
        </w:rPr>
        <w:t>本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研发团队</w:t>
      </w:r>
      <w:r w:rsidR="00E85C01">
        <w:rPr>
          <w:rFonts w:ascii="Times New Roman" w:eastAsia="楷体" w:hAnsi="Times New Roman" w:cs="Times New Roman" w:hint="eastAsia"/>
          <w:kern w:val="0"/>
          <w:sz w:val="28"/>
          <w:szCs w:val="28"/>
        </w:rPr>
        <w:t>历经十余年艰辛</w:t>
      </w:r>
      <w:r w:rsidR="00B01346">
        <w:rPr>
          <w:rFonts w:ascii="Times New Roman" w:eastAsia="楷体" w:hAnsi="Times New Roman" w:cs="Times New Roman" w:hint="eastAsia"/>
          <w:kern w:val="0"/>
          <w:sz w:val="28"/>
          <w:szCs w:val="28"/>
        </w:rPr>
        <w:t>付出</w:t>
      </w:r>
      <w:r w:rsidR="00F8553C">
        <w:rPr>
          <w:rFonts w:ascii="Times New Roman" w:eastAsia="楷体" w:hAnsi="Times New Roman" w:cs="Times New Roman" w:hint="eastAsia"/>
          <w:kern w:val="0"/>
          <w:sz w:val="28"/>
          <w:szCs w:val="28"/>
        </w:rPr>
        <w:t>共同研发</w:t>
      </w:r>
      <w:r w:rsidR="00B01346">
        <w:rPr>
          <w:rFonts w:ascii="Times New Roman" w:eastAsia="楷体" w:hAnsi="Times New Roman" w:cs="Times New Roman" w:hint="eastAsia"/>
          <w:kern w:val="0"/>
          <w:sz w:val="28"/>
          <w:szCs w:val="28"/>
        </w:rPr>
        <w:t>形</w:t>
      </w:r>
      <w:r w:rsidR="00E85C01">
        <w:rPr>
          <w:rFonts w:ascii="Times New Roman" w:eastAsia="楷体" w:hAnsi="Times New Roman" w:cs="Times New Roman" w:hint="eastAsia"/>
          <w:kern w:val="0"/>
          <w:sz w:val="28"/>
          <w:szCs w:val="28"/>
        </w:rPr>
        <w:t>成的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课题成果。其中相关研究论文已在</w:t>
      </w:r>
      <w:r w:rsidRPr="00F25DBE">
        <w:rPr>
          <w:rFonts w:ascii="Times New Roman" w:eastAsia="楷体" w:hAnsi="Times New Roman" w:cs="Times New Roman"/>
          <w:sz w:val="28"/>
          <w:szCs w:val="28"/>
        </w:rPr>
        <w:t>SCI</w:t>
      </w:r>
      <w:r w:rsidRPr="00F25DBE">
        <w:rPr>
          <w:rFonts w:ascii="Times New Roman" w:eastAsia="楷体" w:hAnsi="Times New Roman" w:cs="Times New Roman"/>
          <w:sz w:val="28"/>
          <w:szCs w:val="28"/>
        </w:rPr>
        <w:t>核心期刊</w:t>
      </w:r>
      <w:r w:rsidRPr="00F25DBE">
        <w:rPr>
          <w:rFonts w:ascii="微软雅黑" w:eastAsia="楷体" w:hAnsi="微软雅黑" w:cs="宋体" w:hint="eastAsia"/>
          <w:kern w:val="0"/>
          <w:sz w:val="28"/>
          <w:szCs w:val="28"/>
        </w:rPr>
        <w:t>《</w:t>
      </w:r>
      <w:r w:rsidRPr="00F25DBE">
        <w:rPr>
          <w:rFonts w:ascii="Times New Roman" w:eastAsia="楷体" w:hAnsi="Times New Roman" w:cs="Times New Roman"/>
          <w:sz w:val="28"/>
          <w:szCs w:val="28"/>
        </w:rPr>
        <w:t>ENDSCOPY</w:t>
      </w:r>
      <w:r w:rsidRPr="00F25DBE">
        <w:rPr>
          <w:rFonts w:eastAsia="楷体" w:hint="eastAsia"/>
          <w:sz w:val="28"/>
          <w:szCs w:val="28"/>
        </w:rPr>
        <w:t>》</w:t>
      </w:r>
      <w:r w:rsidRPr="00F25DBE">
        <w:rPr>
          <w:rFonts w:ascii="Times New Roman" w:eastAsia="楷体" w:hAnsi="Times New Roman" w:cs="Times New Roman" w:hint="eastAsia"/>
          <w:sz w:val="28"/>
          <w:szCs w:val="28"/>
        </w:rPr>
        <w:t>以及</w:t>
      </w:r>
      <w:r w:rsidRPr="00F25DBE">
        <w:rPr>
          <w:rFonts w:ascii="微软雅黑" w:eastAsia="楷体" w:hAnsi="微软雅黑" w:cs="宋体" w:hint="eastAsia"/>
          <w:kern w:val="0"/>
          <w:sz w:val="28"/>
          <w:szCs w:val="28"/>
        </w:rPr>
        <w:t>《</w:t>
      </w:r>
      <w:r w:rsidRPr="00F25DBE">
        <w:rPr>
          <w:rFonts w:eastAsia="楷体" w:hint="eastAsia"/>
          <w:sz w:val="28"/>
          <w:szCs w:val="28"/>
        </w:rPr>
        <w:t>世界华人消化杂志》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等多家国内外会刊发表；课题研究得到国家自然科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lastRenderedPageBreak/>
        <w:t>学基金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2013-2017</w:t>
      </w:r>
      <w:r w:rsidRPr="00F25DBE">
        <w:rPr>
          <w:rFonts w:ascii="Times New Roman" w:eastAsia="楷体" w:hAnsi="Times New Roman" w:cs="Times New Roman" w:hint="eastAsia"/>
          <w:kern w:val="0"/>
          <w:sz w:val="28"/>
          <w:szCs w:val="28"/>
        </w:rPr>
        <w:t>年度</w:t>
      </w:r>
      <w:r w:rsidRPr="001759B0">
        <w:rPr>
          <w:rFonts w:ascii="Times New Roman" w:eastAsia="楷体" w:hAnsi="Times New Roman" w:cs="Times New Roman" w:hint="eastAsia"/>
          <w:kern w:val="0"/>
          <w:sz w:val="28"/>
          <w:szCs w:val="28"/>
        </w:rPr>
        <w:t>项目资助；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技术</w:t>
      </w:r>
      <w:r w:rsidRPr="001759B0">
        <w:rPr>
          <w:rFonts w:ascii="Times New Roman" w:eastAsia="楷体" w:hAnsi="Times New Roman" w:cs="Times New Roman" w:hint="eastAsia"/>
          <w:kern w:val="0"/>
          <w:sz w:val="28"/>
          <w:szCs w:val="28"/>
        </w:rPr>
        <w:t>成果荣获安徽省</w:t>
      </w:r>
      <w:r w:rsidRPr="001759B0">
        <w:rPr>
          <w:rFonts w:ascii="Times New Roman" w:eastAsia="楷体" w:hAnsi="Times New Roman" w:cs="Times New Roman" w:hint="eastAsia"/>
          <w:kern w:val="0"/>
          <w:sz w:val="28"/>
          <w:szCs w:val="28"/>
        </w:rPr>
        <w:t>2018</w:t>
      </w:r>
      <w:r w:rsidRPr="001759B0">
        <w:rPr>
          <w:rFonts w:ascii="Times New Roman" w:eastAsia="楷体" w:hAnsi="Times New Roman" w:cs="Times New Roman" w:hint="eastAsia"/>
          <w:kern w:val="0"/>
          <w:sz w:val="28"/>
          <w:szCs w:val="28"/>
        </w:rPr>
        <w:t>年科技成果二等奖；产品技术已申报</w:t>
      </w:r>
      <w:r w:rsidR="00075DA4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 w:rsidR="00425C3D">
        <w:rPr>
          <w:rFonts w:ascii="Times New Roman" w:eastAsia="楷体" w:hAnsi="Times New Roman" w:cs="Times New Roman" w:hint="eastAsia"/>
          <w:kern w:val="0"/>
          <w:sz w:val="28"/>
          <w:szCs w:val="28"/>
        </w:rPr>
        <w:t>取</w:t>
      </w:r>
      <w:r w:rsidR="00075DA4">
        <w:rPr>
          <w:rFonts w:ascii="Times New Roman" w:eastAsia="楷体" w:hAnsi="Times New Roman" w:cs="Times New Roman" w:hint="eastAsia"/>
          <w:kern w:val="0"/>
          <w:sz w:val="28"/>
          <w:szCs w:val="28"/>
        </w:rPr>
        <w:t>得</w:t>
      </w:r>
      <w:r w:rsidRPr="001759B0">
        <w:rPr>
          <w:rFonts w:ascii="Times New Roman" w:eastAsia="楷体" w:hAnsi="Times New Roman" w:cs="Times New Roman" w:hint="eastAsia"/>
          <w:kern w:val="0"/>
          <w:sz w:val="28"/>
          <w:szCs w:val="28"/>
        </w:rPr>
        <w:t>多项专利和软件著作权。</w:t>
      </w:r>
    </w:p>
    <w:p w:rsidR="00DA2FB5" w:rsidRDefault="00DA2F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D72575" w:rsidRDefault="009939B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合肥中纳医学仪器有限公司（简称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中纳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公司），是以研发团队为技术核心组建的产业化实施主体，旨在</w:t>
      </w:r>
      <w:r w:rsidR="006537CB">
        <w:rPr>
          <w:rFonts w:ascii="Times New Roman" w:eastAsia="楷体" w:hAnsi="Times New Roman" w:cs="Times New Roman" w:hint="eastAsia"/>
          <w:kern w:val="0"/>
          <w:sz w:val="28"/>
          <w:szCs w:val="28"/>
        </w:rPr>
        <w:t>推进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测压仪及系列化产品</w:t>
      </w:r>
      <w:r w:rsidR="00D72575">
        <w:rPr>
          <w:rFonts w:ascii="Times New Roman" w:eastAsia="楷体" w:hAnsi="Times New Roman" w:cs="Times New Roman" w:hint="eastAsia"/>
          <w:kern w:val="0"/>
          <w:sz w:val="28"/>
          <w:szCs w:val="28"/>
        </w:rPr>
        <w:t>成果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转化</w:t>
      </w:r>
      <w:r w:rsidR="00D72575">
        <w:rPr>
          <w:rFonts w:ascii="Times New Roman" w:eastAsia="楷体" w:hAnsi="Times New Roman" w:cs="Times New Roman" w:hint="eastAsia"/>
          <w:kern w:val="0"/>
          <w:sz w:val="28"/>
          <w:szCs w:val="28"/>
        </w:rPr>
        <w:t>的基础上，建设成为一家以技术输出为经营方向、掌握核心技术并拥有产品注册资质的高新技术企业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</w:p>
    <w:p w:rsidR="00D72575" w:rsidRDefault="00D72575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09286F" w:rsidRDefault="00DA4B86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近期</w:t>
      </w:r>
      <w:r w:rsidR="001D688E">
        <w:rPr>
          <w:rFonts w:ascii="Times New Roman" w:eastAsia="楷体" w:hAnsi="Times New Roman" w:cs="Times New Roman" w:hint="eastAsia"/>
          <w:kern w:val="0"/>
          <w:sz w:val="28"/>
          <w:szCs w:val="28"/>
        </w:rPr>
        <w:t>目标、任务和发展方针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如下</w:t>
      </w:r>
      <w:r w:rsidR="001D688E">
        <w:rPr>
          <w:rFonts w:ascii="Times New Roman" w:eastAsia="楷体" w:hAnsi="Times New Roman" w:cs="Times New Roman" w:hint="eastAsia"/>
          <w:kern w:val="0"/>
          <w:sz w:val="28"/>
          <w:szCs w:val="28"/>
        </w:rPr>
        <w:t>：</w:t>
      </w:r>
    </w:p>
    <w:p w:rsidR="001D688E" w:rsidRDefault="001D688E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一、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2019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年底之前，基于现有成果和自筹资金，完成测压仪产品注册（型式）检验</w:t>
      </w:r>
      <w:r w:rsidR="005F70BE">
        <w:rPr>
          <w:rFonts w:ascii="Times New Roman" w:eastAsia="楷体" w:hAnsi="Times New Roman" w:cs="Times New Roman" w:hint="eastAsia"/>
          <w:kern w:val="0"/>
          <w:sz w:val="28"/>
          <w:szCs w:val="28"/>
        </w:rPr>
        <w:t>和“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国家创新医疗器械特别审查</w:t>
      </w:r>
      <w:r w:rsidR="005F70BE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012A38" w:rsidRPr="00012A38">
        <w:rPr>
          <w:rFonts w:ascii="Times New Roman" w:eastAsia="楷体" w:hAnsi="Times New Roman" w:cs="Times New Roman" w:hint="eastAsia"/>
          <w:kern w:val="0"/>
          <w:sz w:val="28"/>
          <w:szCs w:val="28"/>
        </w:rPr>
        <w:t xml:space="preserve"> </w:t>
      </w:r>
      <w:r w:rsidR="00012A38">
        <w:rPr>
          <w:rFonts w:ascii="Times New Roman" w:eastAsia="楷体" w:hAnsi="Times New Roman" w:cs="Times New Roman" w:hint="eastAsia"/>
          <w:kern w:val="0"/>
          <w:sz w:val="28"/>
          <w:szCs w:val="28"/>
        </w:rPr>
        <w:t>申报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（即创新产品申报绿色通道）</w:t>
      </w:r>
      <w:r w:rsidR="00127674">
        <w:rPr>
          <w:rFonts w:ascii="Times New Roman" w:eastAsia="楷体" w:hAnsi="Times New Roman" w:cs="Times New Roman" w:hint="eastAsia"/>
          <w:kern w:val="0"/>
          <w:sz w:val="28"/>
          <w:szCs w:val="28"/>
        </w:rPr>
        <w:t>；</w:t>
      </w:r>
      <w:r w:rsidR="00F05807">
        <w:rPr>
          <w:rFonts w:ascii="Times New Roman" w:eastAsia="楷体" w:hAnsi="Times New Roman" w:cs="Times New Roman" w:hint="eastAsia"/>
          <w:kern w:val="0"/>
          <w:sz w:val="28"/>
          <w:szCs w:val="28"/>
        </w:rPr>
        <w:t>并且，继续</w:t>
      </w:r>
      <w:r w:rsidR="00127674">
        <w:rPr>
          <w:rFonts w:ascii="Times New Roman" w:eastAsia="楷体" w:hAnsi="Times New Roman" w:cs="Times New Roman" w:hint="eastAsia"/>
          <w:kern w:val="0"/>
          <w:sz w:val="28"/>
          <w:szCs w:val="28"/>
        </w:rPr>
        <w:t>按三类医疗器械注册申报流程（</w:t>
      </w:r>
      <w:r w:rsidR="008D6773">
        <w:rPr>
          <w:rFonts w:ascii="Times New Roman" w:eastAsia="楷体" w:hAnsi="Times New Roman" w:cs="Times New Roman" w:hint="eastAsia"/>
          <w:kern w:val="0"/>
          <w:sz w:val="28"/>
          <w:szCs w:val="28"/>
        </w:rPr>
        <w:t>常规</w:t>
      </w:r>
      <w:r w:rsidR="00127674">
        <w:rPr>
          <w:rFonts w:ascii="Times New Roman" w:eastAsia="楷体" w:hAnsi="Times New Roman" w:cs="Times New Roman" w:hint="eastAsia"/>
          <w:kern w:val="0"/>
          <w:sz w:val="28"/>
          <w:szCs w:val="28"/>
        </w:rPr>
        <w:t>路径）向省、国家药监部门申</w:t>
      </w:r>
      <w:r w:rsidR="005F70BE">
        <w:rPr>
          <w:rFonts w:ascii="Times New Roman" w:eastAsia="楷体" w:hAnsi="Times New Roman" w:cs="Times New Roman" w:hint="eastAsia"/>
          <w:kern w:val="0"/>
          <w:sz w:val="28"/>
          <w:szCs w:val="28"/>
        </w:rPr>
        <w:t>请</w:t>
      </w:r>
      <w:r w:rsidR="00127674">
        <w:rPr>
          <w:rFonts w:ascii="Times New Roman" w:eastAsia="楷体" w:hAnsi="Times New Roman" w:cs="Times New Roman" w:hint="eastAsia"/>
          <w:kern w:val="0"/>
          <w:sz w:val="28"/>
          <w:szCs w:val="28"/>
        </w:rPr>
        <w:t>产品注册和生产许可。</w:t>
      </w:r>
      <w:r w:rsidR="00F05807">
        <w:rPr>
          <w:rFonts w:ascii="Times New Roman" w:eastAsia="楷体" w:hAnsi="Times New Roman" w:cs="Times New Roman" w:hint="eastAsia"/>
          <w:kern w:val="0"/>
          <w:sz w:val="28"/>
          <w:szCs w:val="28"/>
        </w:rPr>
        <w:t>同时，积极引进外部投资，广集</w:t>
      </w:r>
      <w:r w:rsidR="00012A38">
        <w:rPr>
          <w:rFonts w:ascii="Times New Roman" w:eastAsia="楷体" w:hAnsi="Times New Roman" w:cs="Times New Roman" w:hint="eastAsia"/>
          <w:kern w:val="0"/>
          <w:sz w:val="28"/>
          <w:szCs w:val="28"/>
        </w:rPr>
        <w:t>各</w:t>
      </w:r>
      <w:r w:rsidR="00F05807">
        <w:rPr>
          <w:rFonts w:ascii="Times New Roman" w:eastAsia="楷体" w:hAnsi="Times New Roman" w:cs="Times New Roman" w:hint="eastAsia"/>
          <w:kern w:val="0"/>
          <w:sz w:val="28"/>
          <w:szCs w:val="28"/>
        </w:rPr>
        <w:t>方资源</w:t>
      </w:r>
      <w:r w:rsidR="00651EE5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F05807">
        <w:rPr>
          <w:rFonts w:ascii="Times New Roman" w:eastAsia="楷体" w:hAnsi="Times New Roman" w:cs="Times New Roman" w:hint="eastAsia"/>
          <w:kern w:val="0"/>
          <w:sz w:val="28"/>
          <w:szCs w:val="28"/>
        </w:rPr>
        <w:t>加快推进</w:t>
      </w:r>
      <w:r w:rsidR="009707DE">
        <w:rPr>
          <w:rFonts w:ascii="Times New Roman" w:eastAsia="楷体" w:hAnsi="Times New Roman" w:cs="Times New Roman" w:hint="eastAsia"/>
          <w:kern w:val="0"/>
          <w:sz w:val="28"/>
          <w:szCs w:val="28"/>
        </w:rPr>
        <w:t>产业化</w:t>
      </w:r>
      <w:r w:rsidR="00F05807">
        <w:rPr>
          <w:rFonts w:ascii="Times New Roman" w:eastAsia="楷体" w:hAnsi="Times New Roman" w:cs="Times New Roman" w:hint="eastAsia"/>
          <w:kern w:val="0"/>
          <w:sz w:val="28"/>
          <w:szCs w:val="28"/>
        </w:rPr>
        <w:t>步伐。</w:t>
      </w:r>
    </w:p>
    <w:p w:rsidR="00127674" w:rsidRDefault="00127674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二、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2020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年，完成临床验证</w:t>
      </w:r>
      <w:r w:rsidR="00575C9B">
        <w:rPr>
          <w:rFonts w:ascii="Times New Roman" w:eastAsia="楷体" w:hAnsi="Times New Roman" w:cs="Times New Roman" w:hint="eastAsia"/>
          <w:kern w:val="0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产品注册</w:t>
      </w:r>
      <w:r w:rsidR="00575C9B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企业医疗器械管理体系认证</w:t>
      </w:r>
      <w:r w:rsidR="00B846F4">
        <w:rPr>
          <w:rFonts w:ascii="Times New Roman" w:eastAsia="楷体" w:hAnsi="Times New Roman" w:cs="Times New Roman" w:hint="eastAsia"/>
          <w:kern w:val="0"/>
          <w:sz w:val="28"/>
          <w:szCs w:val="28"/>
        </w:rPr>
        <w:t>，争取尽快投产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。这期间如果</w:t>
      </w:r>
      <w:r w:rsidR="00130B0F">
        <w:rPr>
          <w:rFonts w:ascii="Times New Roman" w:eastAsia="楷体" w:hAnsi="Times New Roman" w:cs="Times New Roman" w:hint="eastAsia"/>
          <w:kern w:val="0"/>
          <w:sz w:val="28"/>
          <w:szCs w:val="28"/>
        </w:rPr>
        <w:t>顺利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通过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国家“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创新器械特别审查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，则进入产品批量生产阶段，（</w:t>
      </w:r>
      <w:r w:rsidR="000C1F70">
        <w:rPr>
          <w:rFonts w:ascii="Times New Roman" w:eastAsia="楷体" w:hAnsi="Times New Roman" w:cs="Times New Roman" w:hint="eastAsia"/>
          <w:kern w:val="0"/>
          <w:sz w:val="28"/>
          <w:szCs w:val="28"/>
        </w:rPr>
        <w:t>根据新政策规定，当产品通过创新器械特别审查之后，产品的临床验证可与产品生产同步进行，</w:t>
      </w:r>
      <w:r w:rsidR="00130B0F">
        <w:rPr>
          <w:rFonts w:ascii="Times New Roman" w:eastAsia="楷体" w:hAnsi="Times New Roman" w:cs="Times New Roman" w:hint="eastAsia"/>
          <w:kern w:val="0"/>
          <w:sz w:val="28"/>
          <w:szCs w:val="28"/>
        </w:rPr>
        <w:t>这样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至少可以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缩减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半年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以上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的申报周期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）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否则，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在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继续推动产品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常规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注册</w:t>
      </w:r>
      <w:r w:rsidR="00C6316C">
        <w:rPr>
          <w:rFonts w:ascii="Times New Roman" w:eastAsia="楷体" w:hAnsi="Times New Roman" w:cs="Times New Roman" w:hint="eastAsia"/>
          <w:kern w:val="0"/>
          <w:sz w:val="28"/>
          <w:szCs w:val="28"/>
        </w:rPr>
        <w:t>和生产许可</w:t>
      </w:r>
      <w:r w:rsidR="00130B0F">
        <w:rPr>
          <w:rFonts w:ascii="Times New Roman" w:eastAsia="楷体" w:hAnsi="Times New Roman" w:cs="Times New Roman" w:hint="eastAsia"/>
          <w:kern w:val="0"/>
          <w:sz w:val="28"/>
          <w:szCs w:val="28"/>
        </w:rPr>
        <w:t>认证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的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同时，</w:t>
      </w:r>
      <w:r w:rsidR="00130B0F">
        <w:rPr>
          <w:rFonts w:ascii="Times New Roman" w:eastAsia="楷体" w:hAnsi="Times New Roman" w:cs="Times New Roman" w:hint="eastAsia"/>
          <w:kern w:val="0"/>
          <w:sz w:val="28"/>
          <w:szCs w:val="28"/>
        </w:rPr>
        <w:t>实行营销变通策略，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将少量产品按科研仪器销售</w:t>
      </w:r>
      <w:r w:rsidR="002E79A1">
        <w:rPr>
          <w:rFonts w:ascii="Times New Roman" w:eastAsia="楷体" w:hAnsi="Times New Roman" w:cs="Times New Roman" w:hint="eastAsia"/>
          <w:kern w:val="0"/>
          <w:sz w:val="28"/>
          <w:szCs w:val="28"/>
        </w:rPr>
        <w:t>给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部分</w:t>
      </w:r>
      <w:r w:rsidR="00F86618">
        <w:rPr>
          <w:rFonts w:ascii="Times New Roman" w:eastAsia="楷体" w:hAnsi="Times New Roman" w:cs="Times New Roman" w:hint="eastAsia"/>
          <w:kern w:val="0"/>
          <w:sz w:val="28"/>
          <w:szCs w:val="28"/>
        </w:rPr>
        <w:t>（</w:t>
      </w:r>
      <w:r w:rsidR="00130B0F">
        <w:rPr>
          <w:rFonts w:ascii="Times New Roman" w:eastAsia="楷体" w:hAnsi="Times New Roman" w:cs="Times New Roman" w:hint="eastAsia"/>
          <w:kern w:val="0"/>
          <w:sz w:val="28"/>
          <w:szCs w:val="28"/>
        </w:rPr>
        <w:t>意向</w:t>
      </w:r>
      <w:r w:rsidR="00F86618">
        <w:rPr>
          <w:rFonts w:ascii="Times New Roman" w:eastAsia="楷体" w:hAnsi="Times New Roman" w:cs="Times New Roman" w:hint="eastAsia"/>
          <w:kern w:val="0"/>
          <w:sz w:val="28"/>
          <w:szCs w:val="28"/>
        </w:rPr>
        <w:t>）</w:t>
      </w:r>
      <w:r w:rsidR="002101C7">
        <w:rPr>
          <w:rFonts w:ascii="Times New Roman" w:eastAsia="楷体" w:hAnsi="Times New Roman" w:cs="Times New Roman" w:hint="eastAsia"/>
          <w:kern w:val="0"/>
          <w:sz w:val="28"/>
          <w:szCs w:val="28"/>
        </w:rPr>
        <w:t>用户</w:t>
      </w:r>
      <w:r w:rsidR="00F86671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</w:p>
    <w:p w:rsidR="005F70BE" w:rsidRDefault="005F70BE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三、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2021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年或之前，至少落实一家具有医药产业经营背景的规模化企业，通过股权</w:t>
      </w:r>
      <w:r w:rsidR="000133D1">
        <w:rPr>
          <w:rFonts w:ascii="Times New Roman" w:eastAsia="楷体" w:hAnsi="Times New Roman" w:cs="Times New Roman" w:hint="eastAsia"/>
          <w:kern w:val="0"/>
          <w:sz w:val="28"/>
          <w:szCs w:val="28"/>
        </w:rPr>
        <w:t>部分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转让等方式进行战略合作（如浙江司太立药业等企业），充分利用既有经营平台、市场渠道、管理经验和资本实力等有利因素加速产业化发展。</w:t>
      </w:r>
    </w:p>
    <w:p w:rsidR="00E1402C" w:rsidRPr="00E1402C" w:rsidRDefault="00E1402C" w:rsidP="00E1402C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</w:pP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四、预计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2021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年完成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营销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600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万元，实现利税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200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万元；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2022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年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完成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营销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7500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万元，实现利税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3270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万元；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2023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年完成营销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19500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万元，实现利税</w:t>
      </w:r>
      <w:r w:rsidRPr="00E1402C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8580</w:t>
      </w:r>
      <w:r w:rsidRPr="00E1402C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万元。</w:t>
      </w:r>
    </w:p>
    <w:p w:rsidR="006D2677" w:rsidRPr="0017209B" w:rsidRDefault="00E1402C" w:rsidP="00DA2FB5">
      <w:pPr>
        <w:overflowPunct w:val="0"/>
        <w:adjustRightInd w:val="0"/>
        <w:snapToGrid w:val="0"/>
        <w:spacing w:line="276" w:lineRule="auto"/>
        <w:ind w:firstLineChars="200" w:firstLine="560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五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、中纳公司在</w:t>
      </w:r>
      <w:r w:rsidR="00483574">
        <w:rPr>
          <w:rFonts w:ascii="Times New Roman" w:eastAsia="楷体" w:hAnsi="Times New Roman" w:cs="Times New Roman" w:hint="eastAsia"/>
          <w:kern w:val="0"/>
          <w:sz w:val="28"/>
          <w:szCs w:val="28"/>
        </w:rPr>
        <w:t>实施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测压仪成果</w:t>
      </w:r>
      <w:r w:rsidR="00483574">
        <w:rPr>
          <w:rFonts w:ascii="Times New Roman" w:eastAsia="楷体" w:hAnsi="Times New Roman" w:cs="Times New Roman" w:hint="eastAsia"/>
          <w:kern w:val="0"/>
          <w:sz w:val="28"/>
          <w:szCs w:val="28"/>
        </w:rPr>
        <w:t>的产品转化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过程中，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进一步完善技术团队和管理机制的建设。</w:t>
      </w:r>
      <w:r w:rsidR="0017209B">
        <w:rPr>
          <w:rFonts w:ascii="Times New Roman" w:eastAsia="楷体" w:hAnsi="Times New Roman" w:cs="Times New Roman" w:hint="eastAsia"/>
          <w:kern w:val="0"/>
          <w:sz w:val="28"/>
          <w:szCs w:val="28"/>
        </w:rPr>
        <w:t>继续开展医用光纤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压力传感技术的深入研究与开发，尽快推出高精度眼压仪、婴幼儿无创性颅内压检测仪、无创性肾内压检测仪、冠状动脉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FFR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血压检测仪等产品成果，使中纳公司</w:t>
      </w:r>
      <w:r w:rsidR="00E42DEE">
        <w:rPr>
          <w:rFonts w:ascii="Times New Roman" w:eastAsia="楷体" w:hAnsi="Times New Roman" w:cs="Times New Roman" w:hint="eastAsia"/>
          <w:kern w:val="0"/>
          <w:sz w:val="28"/>
          <w:szCs w:val="28"/>
        </w:rPr>
        <w:t>未来</w:t>
      </w:r>
      <w:r w:rsidR="0009286F">
        <w:rPr>
          <w:rFonts w:ascii="Times New Roman" w:eastAsia="楷体" w:hAnsi="Times New Roman" w:cs="Times New Roman" w:hint="eastAsia"/>
          <w:kern w:val="0"/>
          <w:sz w:val="28"/>
          <w:szCs w:val="28"/>
        </w:rPr>
        <w:t>在国内外高端医疗器械领域占有一席之地。</w:t>
      </w:r>
    </w:p>
    <w:sectPr w:rsidR="006D2677" w:rsidRPr="0017209B" w:rsidSect="00F4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2FB5"/>
    <w:rsid w:val="00012A38"/>
    <w:rsid w:val="000133D1"/>
    <w:rsid w:val="00075DA4"/>
    <w:rsid w:val="00085AE0"/>
    <w:rsid w:val="0009286F"/>
    <w:rsid w:val="000A365F"/>
    <w:rsid w:val="000B3028"/>
    <w:rsid w:val="000C1F70"/>
    <w:rsid w:val="000E2181"/>
    <w:rsid w:val="00127674"/>
    <w:rsid w:val="00130B0F"/>
    <w:rsid w:val="00170A7D"/>
    <w:rsid w:val="0017209B"/>
    <w:rsid w:val="001D688E"/>
    <w:rsid w:val="002101C7"/>
    <w:rsid w:val="002310EE"/>
    <w:rsid w:val="002C2549"/>
    <w:rsid w:val="002D7A8D"/>
    <w:rsid w:val="002E79A1"/>
    <w:rsid w:val="0039622E"/>
    <w:rsid w:val="00413A2B"/>
    <w:rsid w:val="00425C3D"/>
    <w:rsid w:val="00453898"/>
    <w:rsid w:val="00461ACC"/>
    <w:rsid w:val="00480D94"/>
    <w:rsid w:val="00483574"/>
    <w:rsid w:val="00501C2A"/>
    <w:rsid w:val="005345E6"/>
    <w:rsid w:val="00543A56"/>
    <w:rsid w:val="00575C9B"/>
    <w:rsid w:val="005F70BE"/>
    <w:rsid w:val="00651EE5"/>
    <w:rsid w:val="006537CB"/>
    <w:rsid w:val="006557CA"/>
    <w:rsid w:val="00665B3F"/>
    <w:rsid w:val="006C74CA"/>
    <w:rsid w:val="006D2677"/>
    <w:rsid w:val="00764E6E"/>
    <w:rsid w:val="00843E57"/>
    <w:rsid w:val="00844147"/>
    <w:rsid w:val="0089120C"/>
    <w:rsid w:val="008C1B7B"/>
    <w:rsid w:val="008D6773"/>
    <w:rsid w:val="009152E4"/>
    <w:rsid w:val="009707DE"/>
    <w:rsid w:val="009939B5"/>
    <w:rsid w:val="00A25376"/>
    <w:rsid w:val="00AA1FD5"/>
    <w:rsid w:val="00B01346"/>
    <w:rsid w:val="00B354BF"/>
    <w:rsid w:val="00B60359"/>
    <w:rsid w:val="00B6220C"/>
    <w:rsid w:val="00B6691F"/>
    <w:rsid w:val="00B846F4"/>
    <w:rsid w:val="00BD3BAD"/>
    <w:rsid w:val="00C6316C"/>
    <w:rsid w:val="00CC6974"/>
    <w:rsid w:val="00D35745"/>
    <w:rsid w:val="00D72575"/>
    <w:rsid w:val="00D86129"/>
    <w:rsid w:val="00D95ED8"/>
    <w:rsid w:val="00DA2FB5"/>
    <w:rsid w:val="00DA4B86"/>
    <w:rsid w:val="00E004D8"/>
    <w:rsid w:val="00E1402C"/>
    <w:rsid w:val="00E42DEE"/>
    <w:rsid w:val="00E53CF6"/>
    <w:rsid w:val="00E5497A"/>
    <w:rsid w:val="00E708A5"/>
    <w:rsid w:val="00E85C01"/>
    <w:rsid w:val="00F05807"/>
    <w:rsid w:val="00F07D67"/>
    <w:rsid w:val="00F25DBE"/>
    <w:rsid w:val="00F27907"/>
    <w:rsid w:val="00F46BC9"/>
    <w:rsid w:val="00F5273D"/>
    <w:rsid w:val="00F8553C"/>
    <w:rsid w:val="00F86618"/>
    <w:rsid w:val="00F86671"/>
    <w:rsid w:val="00FA515F"/>
    <w:rsid w:val="00FF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250</Words>
  <Characters>1427</Characters>
  <Application>Microsoft Office Word</Application>
  <DocSecurity>0</DocSecurity>
  <Lines>11</Lines>
  <Paragraphs>3</Paragraphs>
  <ScaleCrop>false</ScaleCrop>
  <Company>微软中国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cp:lastPrinted>2019-06-17T06:50:00Z</cp:lastPrinted>
  <dcterms:created xsi:type="dcterms:W3CDTF">2019-06-17T03:15:00Z</dcterms:created>
  <dcterms:modified xsi:type="dcterms:W3CDTF">2019-07-10T05:26:00Z</dcterms:modified>
</cp:coreProperties>
</file>