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光纤静脉测试仪主机设计说明书（V1.0）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本文的读者对象为用户，产品经理，以及开发者。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设备可查询检测对象信息，检测报告信息，导管编号信息。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功能概述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56660"/>
            <wp:effectExtent l="0" t="0" r="2540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3、业务过程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91250" cy="4618355"/>
            <wp:effectExtent l="0" t="0" r="0" b="1079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Entry表示进入时的动作，do表示操作动作，exit表示退出时的动作。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4.数据设计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4.1数据总览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0500" cy="7630160"/>
            <wp:effectExtent l="0" t="0" r="6350" b="8890"/>
            <wp:docPr id="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4.2）数据详细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190625" cy="2676525"/>
            <wp:effectExtent l="0" t="0" r="9525" b="9525"/>
            <wp:docPr id="4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225" cy="7810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790575"/>
            <wp:effectExtent l="0" t="0" r="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800100"/>
            <wp:effectExtent l="0" t="0" r="952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20015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7400" cy="1228725"/>
            <wp:effectExtent l="0" t="0" r="0" b="9525"/>
            <wp:docPr id="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56840" cy="5581015"/>
            <wp:effectExtent l="0" t="0" r="10160" b="63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1325" cy="3952875"/>
            <wp:effectExtent l="0" t="0" r="9525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91225" cy="4464050"/>
            <wp:effectExtent l="0" t="0" r="9525" b="12700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8856980" cy="4444365"/>
            <wp:effectExtent l="0" t="0" r="1270" b="1333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-导管参数设置界面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936105" cy="5269865"/>
            <wp:effectExtent l="0" t="0" r="1714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导管参数对话框中的字段包括：导管编号（唯一的），</w:t>
      </w:r>
      <w:r>
        <w:rPr>
          <w:rFonts w:hint="eastAsia"/>
          <w:lang w:val="en-US" w:eastAsia="zh-CN"/>
        </w:rPr>
        <w:t>gf0-3，使用次数。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当使用次数大于10次，在使用次数列中显示“使用次数超过10次”的提示信息。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“下载”对话框中的“通讯通道”是选择在通讯参数配置中所配置的通讯通道。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“文件类别”包括：导管参数，检查单，矫正参数，用户信息。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仪器正常使用时，一般是通过“下载”按钮来远程导入参数，或通过“导入”按钮本地导入参数。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添加，删除按钮用于本地手动输入参数。上下按钮用于光标移动。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Apply表示保存参数到数据库中，但不退出当前对话框。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OK表示保存参数到数据库中，同时退出当前对话框。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Cancel表示不对数据库进行操作，同时退出当前对话框。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以下内容中的相关按钮其含义一致。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2.2）管理员-矫正系数设置界面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824980" cy="5273040"/>
            <wp:effectExtent l="0" t="0" r="13970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2.3) 管理员-显示参数设置界面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60155" cy="3683000"/>
            <wp:effectExtent l="0" t="0" r="17145" b="1270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显示参数列表内容包括：测量单位，采样周期，拟合时长，显示背景，语言。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“显示背景“的内容是当前选择的颜色。当点击显示背景时，弹出颜色对话框用于修改背景颜色。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2.4)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-用户设置界面：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9199880" cy="4893945"/>
            <wp:effectExtent l="0" t="0" r="1270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9988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当删除用户时，不能删除当前用户。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2.5）管理员-通讯参数设置界面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09365" cy="2914015"/>
            <wp:effectExtent l="0" t="0" r="635" b="63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右侧列表字段根据所选择的通道类型显示不同的参数。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lang w:val="en-US"/>
        </w:rPr>
        <w:t>2.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)</w:t>
      </w:r>
      <w:r>
        <w:rPr>
          <w:rFonts w:hint="eastAsia"/>
          <w:lang w:val="en-US" w:eastAsia="zh-CN"/>
        </w:rPr>
        <w:t>管理员-下载，导入，导出界面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81750" cy="3771900"/>
            <wp:effectExtent l="0" t="0" r="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导入界面：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458200" cy="4143375"/>
            <wp:effectExtent l="0" t="0" r="0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导出界面：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505825" cy="39624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医生操作界面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64020" cy="5272405"/>
            <wp:effectExtent l="0" t="0" r="17780" b="444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3.1医生-</w:t>
      </w:r>
      <w:r>
        <w:rPr>
          <w:rFonts w:hint="eastAsia"/>
          <w:lang w:eastAsia="zh-CN"/>
        </w:rPr>
        <w:t>预备界面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63285" cy="4620895"/>
            <wp:effectExtent l="0" t="0" r="18415" b="8255"/>
            <wp:docPr id="4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预备界面通过下载或导入按钮导入当日检查单信息，并自动为每个检查对象分配导管。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预备界面中的显示的列包括：检查单号，导管编号，姓名，年龄，性别，床位号，送检科室，送检医生，检查部位。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如果导管使用次数超过</w:t>
      </w:r>
      <w:r>
        <w:rPr>
          <w:rFonts w:hint="eastAsia"/>
          <w:lang w:val="en-US" w:eastAsia="zh-CN"/>
        </w:rPr>
        <w:t>10次，则该导管不能被分配。如果检查对象数多于可分配的导管数，则在导管编号字段提示“未有可分配导管”。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检查单号为自动生成的检查报告单号，用于日后查询（与申请单号不一样）。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3.2）医生-测压界面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进入测压界面时，打开光源。离开测压界面时关闭光源。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“开始”与“暂停”共用一个按钮。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从检查单号中选择一个在“预备”界面中分配的检测对象，并将其信息显示出来。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当点击“保存”按钮时弹出保存对话框用于确认是否保存当前图像。多次点击保存按钮可以保存多个图像。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60155" cy="3606165"/>
            <wp:effectExtent l="0" t="0" r="17145" b="13335"/>
            <wp:docPr id="4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3.3）医生-查询界面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4440" cy="6751955"/>
            <wp:effectExtent l="0" t="0" r="3810" b="10795"/>
            <wp:docPr id="4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8859520" cy="6474460"/>
            <wp:effectExtent l="0" t="0" r="17780" b="2540"/>
            <wp:docPr id="5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64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在查询界面中，可以通过“检查单号”，日期，“科室”来查询检查结果。其中的检查单号与“预备”，“测压”中的检查单号一致。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以上三个条件是或的关系。当查询结果多于一条时，用光标进行选择。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查询结果中显示的列包括：检查单号，姓名，年龄，性别，床位号，送检科室，送检医生，检查部位，检查人，审核人，检查日期，报告日期。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如果未签注，检查人，审核人，报告日期为空。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在图像显示界面中，如果所保存的图像多于一个，可以用左右箭头进行切换。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导出按钮用于将检查报告导出到本地。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8448675" cy="4000500"/>
            <wp:effectExtent l="0" t="0" r="9525" b="0"/>
            <wp:docPr id="5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上传按钮用于将检查报告上传到服务器。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上传界面：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6515100" cy="3733800"/>
            <wp:effectExtent l="0" t="0" r="0" b="0"/>
            <wp:docPr id="5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报告单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14BF"/>
    <w:multiLevelType w:val="singleLevel"/>
    <w:tmpl w:val="42F714B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D4BCE1"/>
    <w:multiLevelType w:val="singleLevel"/>
    <w:tmpl w:val="5AD4BCE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05672792"/>
    <w:rsid w:val="0765032D"/>
    <w:rsid w:val="0B641588"/>
    <w:rsid w:val="0F26797F"/>
    <w:rsid w:val="14971007"/>
    <w:rsid w:val="17C95F6A"/>
    <w:rsid w:val="194F6A25"/>
    <w:rsid w:val="1B3309AE"/>
    <w:rsid w:val="1D6C43A1"/>
    <w:rsid w:val="251C7EAD"/>
    <w:rsid w:val="26A81099"/>
    <w:rsid w:val="30CF0F58"/>
    <w:rsid w:val="3B884B40"/>
    <w:rsid w:val="3BCB77E5"/>
    <w:rsid w:val="3D8B38F5"/>
    <w:rsid w:val="3F4F0D31"/>
    <w:rsid w:val="49985477"/>
    <w:rsid w:val="4F8E3A5D"/>
    <w:rsid w:val="541264CD"/>
    <w:rsid w:val="5444683E"/>
    <w:rsid w:val="56E74B7C"/>
    <w:rsid w:val="573A7C6E"/>
    <w:rsid w:val="5F510DCE"/>
    <w:rsid w:val="627C6993"/>
    <w:rsid w:val="668D3EC9"/>
    <w:rsid w:val="67466760"/>
    <w:rsid w:val="696516E3"/>
    <w:rsid w:val="7C8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1495</Words>
  <Characters>1559</Characters>
  <Lines>0</Lines>
  <Paragraphs>0</Paragraphs>
  <TotalTime>21</TotalTime>
  <ScaleCrop>false</ScaleCrop>
  <LinksUpToDate>false</LinksUpToDate>
  <CharactersWithSpaces>1564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2019-10-23T03:24:15Z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