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  <w:r>
        <w:rPr>
          <w:rFonts w:ascii="文鼎ＰＬ简报宋" w:hAnsi="文鼎ＰＬ简报宋" w:eastAsia="文鼎ＰＬ简报宋"/>
          <w:b/>
          <w:bCs/>
          <w:sz w:val="24"/>
          <w:szCs w:val="24"/>
        </w:rPr>
        <w:t>国食药监械（准）字2019第123XXXX号</w:t>
      </w:r>
    </w:p>
    <w:p/>
    <w:p/>
    <w:p/>
    <w:p>
      <w:pPr>
        <w:jc w:val="center"/>
        <w:rPr>
          <w:rFonts w:eastAsia="文鼎ＰＬ简报宋"/>
          <w:b/>
          <w:bCs/>
          <w:sz w:val="36"/>
          <w:szCs w:val="36"/>
        </w:rPr>
      </w:pPr>
      <w:r>
        <w:rPr>
          <w:rFonts w:eastAsia="文鼎ＰＬ简报宋"/>
          <w:b/>
          <w:bCs/>
          <w:sz w:val="36"/>
          <w:szCs w:val="36"/>
        </w:rPr>
        <w:t>光纤静脉测压仪</w:t>
      </w:r>
    </w:p>
    <w:p>
      <w:pPr>
        <w:jc w:val="center"/>
        <w:rPr>
          <w:rFonts w:eastAsia="文鼎ＰＬ简报宋"/>
          <w:b/>
          <w:bCs/>
          <w:sz w:val="28"/>
          <w:szCs w:val="28"/>
        </w:rPr>
      </w:pPr>
    </w:p>
    <w:p>
      <w:pPr>
        <w:jc w:val="center"/>
        <w:rPr>
          <w:rFonts w:eastAsia="文鼎ＰＬ简报宋"/>
          <w:b/>
          <w:bCs/>
          <w:sz w:val="28"/>
          <w:szCs w:val="28"/>
        </w:rPr>
      </w:pPr>
    </w:p>
    <w:p>
      <w:pPr>
        <w:jc w:val="center"/>
        <w:rPr>
          <w:rFonts w:eastAsia="文鼎ＰＬ简报宋"/>
          <w:b/>
          <w:bCs/>
          <w:sz w:val="28"/>
          <w:szCs w:val="28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  <w:r>
        <w:rPr>
          <w:rFonts w:ascii="文鼎ＰＬ简报宋" w:hAnsi="文鼎ＰＬ简报宋" w:eastAsia="文鼎ＰＬ简报宋"/>
          <w:b/>
          <w:bCs/>
          <w:sz w:val="24"/>
          <w:szCs w:val="24"/>
        </w:rPr>
        <w:t>1. 产品型号/规格及划分说明</w:t>
      </w:r>
    </w:p>
    <w:p>
      <w:pPr>
        <w:spacing w:line="360" w:lineRule="auto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bCs/>
          <w:sz w:val="24"/>
          <w:szCs w:val="24"/>
        </w:rPr>
        <w:t>1.1属性</w:t>
      </w:r>
    </w:p>
    <w:p>
      <w:pPr>
        <w:spacing w:line="360" w:lineRule="auto"/>
        <w:ind w:firstLine="480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bCs/>
          <w:sz w:val="24"/>
          <w:szCs w:val="24"/>
        </w:rPr>
        <w:t>光纤静脉测压仪</w:t>
      </w:r>
      <w:r>
        <w:rPr>
          <w:rFonts w:ascii="文鼎ＰＬ简报宋" w:hAnsi="文鼎ＰＬ简报宋" w:eastAsia="文鼎ＰＬ简报宋"/>
          <w:sz w:val="24"/>
          <w:szCs w:val="24"/>
        </w:rPr>
        <w:t>是一种用于测量食管静脉血压的产品，临床上主要用于肝硬化门静脉高压综合症的诊察和监护。</w:t>
      </w:r>
    </w:p>
    <w:p>
      <w:pPr>
        <w:spacing w:line="360" w:lineRule="auto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bCs/>
          <w:sz w:val="24"/>
          <w:szCs w:val="24"/>
        </w:rPr>
        <w:t>1.2型式</w:t>
      </w:r>
    </w:p>
    <w:p>
      <w:pPr>
        <w:pStyle w:val="53"/>
        <w:spacing w:line="360" w:lineRule="auto"/>
        <w:ind w:firstLine="480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bCs/>
          <w:sz w:val="24"/>
          <w:szCs w:val="24"/>
        </w:rPr>
        <w:t>光纤静脉测压仪为组合式产品，组合件包括仪器</w:t>
      </w:r>
      <w:r>
        <w:rPr>
          <w:rFonts w:hint="eastAsia" w:ascii="文鼎ＰＬ简报宋" w:hAnsi="文鼎ＰＬ简报宋" w:eastAsia="文鼎ＰＬ简报宋"/>
          <w:bCs/>
          <w:sz w:val="24"/>
          <w:szCs w:val="24"/>
          <w:lang w:eastAsia="zh-CN"/>
        </w:rPr>
        <w:t>主机</w:t>
      </w:r>
      <w:r>
        <w:rPr>
          <w:rFonts w:ascii="文鼎ＰＬ简报宋" w:hAnsi="文鼎ＰＬ简报宋" w:eastAsia="文鼎ＰＬ简报宋"/>
          <w:bCs/>
          <w:sz w:val="24"/>
          <w:szCs w:val="24"/>
        </w:rPr>
        <w:t>、光纤导管和探头。其中仪器</w:t>
      </w:r>
      <w:r>
        <w:rPr>
          <w:rFonts w:hint="eastAsia" w:ascii="文鼎ＰＬ简报宋" w:hAnsi="文鼎ＰＬ简报宋" w:eastAsia="文鼎ＰＬ简报宋"/>
          <w:bCs/>
          <w:sz w:val="24"/>
          <w:szCs w:val="24"/>
          <w:lang w:eastAsia="zh-CN"/>
        </w:rPr>
        <w:t>主</w:t>
      </w:r>
      <w:r>
        <w:rPr>
          <w:rFonts w:ascii="文鼎ＰＬ简报宋" w:hAnsi="文鼎ＰＬ简报宋" w:eastAsia="文鼎ＰＬ简报宋"/>
          <w:bCs/>
          <w:sz w:val="24"/>
          <w:szCs w:val="24"/>
        </w:rPr>
        <w:t>机为主体，光纤导管和探头为附件。</w:t>
      </w:r>
    </w:p>
    <w:p>
      <w:pPr>
        <w:pStyle w:val="53"/>
        <w:numPr>
          <w:ilvl w:val="1"/>
          <w:numId w:val="1"/>
        </w:numPr>
        <w:spacing w:line="360" w:lineRule="auto"/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sz w:val="24"/>
          <w:szCs w:val="24"/>
        </w:rPr>
        <w:t>编号规则</w:t>
      </w:r>
    </w:p>
    <w:p>
      <w:pPr>
        <w:pStyle w:val="53"/>
        <w:widowControl/>
        <w:numPr>
          <w:ilvl w:val="0"/>
          <w:numId w:val="0"/>
        </w:numPr>
        <w:bidi w:val="0"/>
        <w:spacing w:line="360" w:lineRule="auto"/>
        <w:jc w:val="left"/>
      </w:pPr>
      <w:r>
        <w:drawing>
          <wp:inline distT="0" distB="0" distL="114300" distR="114300">
            <wp:extent cx="4610100" cy="19227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35305" t="48104" r="29981" b="1152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92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ascii="文鼎ＰＬ简报宋" w:hAnsi="文鼎ＰＬ简报宋" w:eastAsia="文鼎ＰＬ简报宋"/>
          <w:b/>
          <w:bCs/>
          <w:sz w:val="24"/>
          <w:szCs w:val="24"/>
        </w:rPr>
        <w:t>2.性能指标</w:t>
      </w: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2.1结构要求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2.1.1外观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规定外观尺寸大小，接口安排。绘制机械结构图。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2.1.2 材质及工艺要求</w:t>
      </w:r>
    </w:p>
    <w:p>
      <w:pP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描述对材质及工艺的要求。安全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2.1.3 表面涂覆及防护要求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防护等级，出厂覆盖薄膜防止划伤。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2.1.4 铭牌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规定铭牌内容，材质，表面要求。二维码内容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2.1.5 机械安全</w:t>
      </w:r>
    </w:p>
    <w:p>
      <w:pPr>
        <w:rPr>
          <w:rFonts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</w:pPr>
      <w:r>
        <w:rPr>
          <w:rFonts w:hint="eastAsia" w:ascii="文鼎ＰＬ简报宋" w:hAnsi="文鼎ＰＬ简报宋" w:eastAsia="文鼎ＰＬ简报宋" w:cs="Noto Sans CJK SC"/>
          <w:b w:val="0"/>
          <w:bCs w:val="0"/>
          <w:color w:val="auto"/>
          <w:kern w:val="2"/>
          <w:sz w:val="24"/>
          <w:szCs w:val="24"/>
          <w:lang w:val="en-US" w:eastAsia="zh-CN" w:bidi="hi-IN"/>
        </w:rPr>
        <w:t>锐边，棱角，紧固。</w:t>
      </w:r>
    </w:p>
    <w:p>
      <w:r>
        <w:rPr>
          <w:rFonts w:ascii="文鼎ＰＬ简报宋" w:hAnsi="文鼎ＰＬ简报宋" w:eastAsia="文鼎ＰＬ简报宋"/>
          <w:sz w:val="24"/>
          <w:szCs w:val="24"/>
        </w:rPr>
        <w:t>2.2使用环境条件</w:t>
      </w:r>
    </w:p>
    <w:p>
      <w:pPr>
        <w:pStyle w:val="52"/>
        <w:ind w:firstLine="525"/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装置必须符合C1级别要求, 工作场所环境温度和湿度分级见表2-1。</w:t>
      </w:r>
    </w:p>
    <w:p>
      <w:pPr>
        <w:pStyle w:val="52"/>
        <w:jc w:val="center"/>
      </w:pP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表2-1 工作场所环境温度和湿度分级</w:t>
      </w:r>
    </w:p>
    <w:tbl>
      <w:tblPr>
        <w:tblStyle w:val="5"/>
        <w:tblW w:w="7898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none" w:color="auto" w:sz="0" w:space="0"/>
          <w:insideH w:val="single" w:color="000000" w:sz="4" w:space="0"/>
          <w:insideV w:val="none" w:color="auto" w:sz="0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802"/>
        <w:gridCol w:w="1688"/>
        <w:gridCol w:w="2445"/>
        <w:gridCol w:w="1425"/>
        <w:gridCol w:w="153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80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jc w:val="center"/>
            </w:pPr>
            <w:r>
              <w:rPr>
                <w:rStyle w:val="16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级别</w:t>
            </w:r>
          </w:p>
        </w:tc>
        <w:tc>
          <w:tcPr>
            <w:tcW w:w="413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ind w:firstLine="420"/>
              <w:jc w:val="center"/>
            </w:pPr>
            <w:r>
              <w:rPr>
                <w:rStyle w:val="16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环境温度</w:t>
            </w:r>
          </w:p>
        </w:tc>
        <w:tc>
          <w:tcPr>
            <w:tcW w:w="296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52"/>
              <w:ind w:firstLine="420"/>
              <w:jc w:val="center"/>
            </w:pPr>
            <w:r>
              <w:rPr>
                <w:rStyle w:val="16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湿  度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696" w:hRule="atLeast"/>
          <w:jc w:val="center"/>
        </w:trPr>
        <w:tc>
          <w:tcPr>
            <w:tcW w:w="80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snapToGrid w:val="0"/>
              <w:ind w:firstLine="420"/>
              <w:jc w:val="center"/>
              <w:rPr>
                <w:rStyle w:val="16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jc w:val="left"/>
            </w:pPr>
            <w:r>
              <w:rPr>
                <w:rStyle w:val="16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范围℃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最大变化率℃／min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相对湿度%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52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最大绝对湿度g/m3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none" w:color="auto" w:sz="0" w:space="0"/>
            <w:insideH w:val="single" w:color="000000" w:sz="4" w:space="0"/>
            <w:insideV w:val="none" w:color="auto" w:sz="0" w:space="0"/>
          </w:tblBorders>
          <w:tblLayout w:type="fixed"/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cantSplit/>
          <w:trHeight w:val="397" w:hRule="atLeast"/>
          <w:jc w:val="center"/>
        </w:trPr>
        <w:tc>
          <w:tcPr>
            <w:tcW w:w="80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jc w:val="center"/>
            </w:pPr>
            <w:r>
              <w:rPr>
                <w:rStyle w:val="16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C1</w:t>
            </w:r>
          </w:p>
        </w:tc>
        <w:tc>
          <w:tcPr>
            <w:tcW w:w="16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jc w:val="left"/>
            </w:pPr>
            <w:r>
              <w:rPr>
                <w:rStyle w:val="16"/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－5～＋45</w:t>
            </w:r>
          </w:p>
        </w:tc>
        <w:tc>
          <w:tcPr>
            <w:tcW w:w="24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ind w:firstLine="420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0.5</w:t>
            </w:r>
          </w:p>
        </w:tc>
        <w:tc>
          <w:tcPr>
            <w:tcW w:w="14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insideH w:val="single" w:sz="4" w:space="0"/>
            </w:tcBorders>
            <w:shd w:val="clear" w:color="auto" w:fill="auto"/>
            <w:vAlign w:val="center"/>
          </w:tcPr>
          <w:p>
            <w:pPr>
              <w:pStyle w:val="52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5～95</w:t>
            </w:r>
          </w:p>
        </w:tc>
        <w:tc>
          <w:tcPr>
            <w:tcW w:w="153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  <w:insideH w:val="single" w:sz="4" w:space="0"/>
              <w:insideV w:val="single" w:sz="4" w:space="0"/>
            </w:tcBorders>
            <w:shd w:val="clear" w:color="auto" w:fill="auto"/>
            <w:vAlign w:val="center"/>
          </w:tcPr>
          <w:p>
            <w:pPr>
              <w:pStyle w:val="52"/>
              <w:ind w:firstLine="420"/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</w:pPr>
            <w:r>
              <w:rPr>
                <w:rFonts w:ascii="宋体;SimSun" w:hAnsi="宋体;SimSun" w:eastAsia="文鼎ＰＬ简报宋" w:cs="宋体;SimSun"/>
                <w:b w:val="0"/>
                <w:bCs w:val="0"/>
                <w:color w:val="auto"/>
                <w:kern w:val="0"/>
                <w:sz w:val="24"/>
                <w:szCs w:val="21"/>
                <w:lang w:val="en-US" w:eastAsia="zh-CN" w:bidi="hi-IN"/>
              </w:rPr>
              <w:t>29</w:t>
            </w:r>
          </w:p>
        </w:tc>
      </w:tr>
    </w:tbl>
    <w:p>
      <w:pPr>
        <w:pStyle w:val="52"/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rFonts w:ascii="文鼎ＰＬ简报宋" w:hAnsi="文鼎ＰＬ简报宋" w:eastAsia="文鼎ＰＬ简报宋"/>
          <w:sz w:val="24"/>
          <w:szCs w:val="24"/>
        </w:rPr>
        <w:t>2.3电源要求</w:t>
      </w:r>
    </w:p>
    <w:p>
      <w:pPr>
        <w:pStyle w:val="52"/>
        <w:ind w:firstLine="420" w:firstLineChars="0"/>
      </w:pPr>
      <w:r>
        <w:rPr>
          <w:rStyle w:val="16"/>
          <w:rFonts w:ascii="宋体;SimSun" w:hAnsi="宋体;SimSun" w:eastAsia="宋体;SimSun" w:cs="宋体;SimSun"/>
          <w:sz w:val="24"/>
          <w:szCs w:val="24"/>
        </w:rPr>
        <w:t>2.3.1</w:t>
      </w: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4"/>
          <w:lang w:val="en-US" w:eastAsia="zh-CN" w:bidi="hi-IN"/>
        </w:rPr>
        <w:t>供电电源要求</w:t>
      </w:r>
    </w:p>
    <w:p>
      <w:pPr>
        <w:pStyle w:val="52"/>
        <w:numPr>
          <w:numId w:val="0"/>
        </w:numPr>
        <w:ind w:left="420" w:leftChars="0" w:firstLine="420" w:firstLineChars="0"/>
      </w:pPr>
      <w:r>
        <w:rPr>
          <w:rStyle w:val="16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2.3.1.1</w:t>
      </w: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交流电源电压标称值为单相220V；</w:t>
      </w:r>
    </w:p>
    <w:p>
      <w:pPr>
        <w:pStyle w:val="52"/>
        <w:numPr>
          <w:numId w:val="0"/>
        </w:numPr>
        <w:ind w:left="420" w:leftChars="0" w:firstLine="420" w:firstLineChars="0"/>
      </w:pPr>
      <w:r>
        <w:rPr>
          <w:rStyle w:val="16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2.3.1.2</w:t>
      </w: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交流电源标称电压容差为-20%～+20%；</w:t>
      </w:r>
    </w:p>
    <w:p>
      <w:pPr>
        <w:pStyle w:val="52"/>
        <w:numPr>
          <w:numId w:val="0"/>
        </w:numPr>
        <w:ind w:left="420" w:leftChars="0" w:firstLine="420" w:firstLineChars="0"/>
      </w:pPr>
      <w:r>
        <w:rPr>
          <w:rStyle w:val="16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2.3.1.3</w:t>
      </w: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交流电源标称频率为50Hz,频率容差为±5%；</w:t>
      </w:r>
    </w:p>
    <w:p>
      <w:pPr>
        <w:pStyle w:val="52"/>
        <w:numPr>
          <w:numId w:val="0"/>
        </w:numPr>
        <w:ind w:left="420" w:leftChars="0" w:firstLine="420" w:firstLineChars="0"/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bookmarkStart w:id="0" w:name="_GoBack"/>
      <w:bookmarkEnd w:id="0"/>
      <w:r>
        <w:rPr>
          <w:rStyle w:val="16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2.3.1.4</w:t>
      </w: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交流电源波形为正弦波，谐波含量小于10%。</w:t>
      </w:r>
    </w:p>
    <w:p>
      <w:pPr>
        <w:pStyle w:val="52"/>
        <w:numPr>
          <w:numId w:val="0"/>
        </w:numPr>
        <w:ind w:firstLine="420" w:firstLineChars="0"/>
        <w:rPr>
          <w:rStyle w:val="16"/>
          <w:rFonts w:hint="default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6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2.3.3 功耗要求</w:t>
      </w:r>
    </w:p>
    <w:p>
      <w:pPr>
        <w:rPr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4"/>
          <w:lang w:val="en-US" w:eastAsia="zh-CN" w:bidi="hi-IN"/>
        </w:rPr>
      </w:pPr>
      <w:r>
        <w:rPr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4"/>
          <w:lang w:val="en-US" w:eastAsia="zh-CN" w:bidi="hi-IN"/>
        </w:rPr>
        <w:t>2.4</w:t>
      </w:r>
      <w:r>
        <w:rPr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4"/>
          <w:lang w:val="en-US" w:eastAsia="zh-CN" w:bidi="hi-IN"/>
        </w:rPr>
        <w:t>接口</w:t>
      </w:r>
      <w:r>
        <w:rPr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4"/>
          <w:lang w:val="en-US" w:eastAsia="zh-CN" w:bidi="hi-IN"/>
        </w:rPr>
        <w:t>要求</w:t>
      </w:r>
    </w:p>
    <w:p>
      <w:pPr>
        <w:pStyle w:val="52"/>
        <w:numPr>
          <w:numId w:val="0"/>
        </w:numPr>
        <w:ind w:left="420" w:leftChars="0"/>
      </w:pPr>
      <w:r>
        <w:rPr>
          <w:rStyle w:val="16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2.4.1</w:t>
      </w: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装置具有1路RS-232接口传输速率可选用1200bit/s、2400bit/s、9600bit/s等，</w:t>
      </w:r>
    </w:p>
    <w:p>
      <w:pPr>
        <w:pStyle w:val="52"/>
        <w:numPr>
          <w:numId w:val="0"/>
        </w:numPr>
        <w:ind w:left="420" w:leftChars="0"/>
      </w:pPr>
      <w:r>
        <w:rPr>
          <w:rStyle w:val="16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2.4.2</w:t>
      </w: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装置具有1路以太网接口传输速率选用10/100Mbit/s全双工等；</w:t>
      </w:r>
    </w:p>
    <w:p>
      <w:pPr>
        <w:pStyle w:val="52"/>
        <w:numPr>
          <w:numId w:val="0"/>
        </w:numPr>
        <w:ind w:left="420" w:leftChars="0"/>
      </w:pPr>
      <w:r>
        <w:rPr>
          <w:rStyle w:val="16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2.4.3</w:t>
      </w: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装置具有1路无线通讯接口，支持4G，5G，NbIot通讯方式。</w:t>
      </w:r>
    </w:p>
    <w:p>
      <w:pPr>
        <w:pStyle w:val="52"/>
        <w:numPr>
          <w:numId w:val="0"/>
        </w:numPr>
        <w:ind w:left="420" w:leftChars="0"/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6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2.4.4</w:t>
      </w:r>
      <w:r>
        <w:rPr>
          <w:rStyle w:val="16"/>
          <w:rFonts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装置具有1路Usb接口，可用于文件传输，参数设置以及升级。</w:t>
      </w:r>
    </w:p>
    <w:p>
      <w:pPr>
        <w:pStyle w:val="52"/>
        <w:numPr>
          <w:numId w:val="0"/>
        </w:numPr>
        <w:ind w:left="420" w:leftChars="0"/>
        <w:rPr>
          <w:rStyle w:val="16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6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2.4.5 光纤接口</w:t>
      </w:r>
    </w:p>
    <w:p>
      <w:r>
        <w:rPr>
          <w:rFonts w:ascii="文鼎ＰＬ简报宋" w:hAnsi="文鼎ＰＬ简报宋" w:eastAsia="文鼎ＰＬ简报宋"/>
          <w:sz w:val="24"/>
          <w:szCs w:val="24"/>
        </w:rPr>
        <w:t>2.5功能要求</w:t>
      </w:r>
    </w:p>
    <w:p>
      <w:pPr>
        <w:pStyle w:val="52"/>
        <w:numPr>
          <w:numId w:val="0"/>
        </w:numPr>
        <w:ind w:left="420" w:leftChars="0"/>
        <w:rPr>
          <w:rStyle w:val="16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6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2.5.1测量功能</w:t>
      </w:r>
    </w:p>
    <w:p>
      <w:pPr>
        <w:pStyle w:val="52"/>
        <w:numPr>
          <w:numId w:val="0"/>
        </w:numPr>
        <w:ind w:left="420" w:leftChars="0"/>
        <w:rPr>
          <w:rStyle w:val="16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6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2.5.2数据保存</w:t>
      </w:r>
    </w:p>
    <w:p>
      <w:pPr>
        <w:pStyle w:val="52"/>
        <w:numPr>
          <w:numId w:val="0"/>
        </w:numPr>
        <w:ind w:left="420" w:leftChars="0"/>
        <w:rPr>
          <w:rStyle w:val="16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6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2.5.3通讯功能</w:t>
      </w:r>
    </w:p>
    <w:p>
      <w:pPr>
        <w:pStyle w:val="52"/>
        <w:numPr>
          <w:numId w:val="0"/>
        </w:numPr>
        <w:ind w:left="420" w:leftChars="0"/>
        <w:rPr>
          <w:rStyle w:val="16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</w:pPr>
      <w:r>
        <w:rPr>
          <w:rStyle w:val="16"/>
          <w:rFonts w:hint="eastAsia" w:ascii="宋体;SimSun" w:hAnsi="宋体;SimSun" w:eastAsia="文鼎ＰＬ简报宋" w:cs="宋体;SimSun"/>
          <w:b w:val="0"/>
          <w:bCs w:val="0"/>
          <w:color w:val="auto"/>
          <w:kern w:val="0"/>
          <w:sz w:val="24"/>
          <w:szCs w:val="21"/>
          <w:lang w:val="en-US" w:eastAsia="zh-CN" w:bidi="hi-IN"/>
        </w:rPr>
        <w:t>2.5.4人机接口</w:t>
      </w:r>
    </w:p>
    <w:p>
      <w:pPr>
        <w:rPr>
          <w:rFonts w:ascii="文鼎ＰＬ简报宋" w:hAnsi="文鼎ＰＬ简报宋" w:eastAsia="文鼎ＰＬ简报宋"/>
          <w:sz w:val="24"/>
          <w:szCs w:val="24"/>
        </w:rPr>
      </w:pPr>
      <w:r>
        <w:rPr>
          <w:rFonts w:ascii="文鼎ＰＬ简报宋" w:hAnsi="文鼎ＰＬ简报宋" w:eastAsia="文鼎ＰＬ简报宋"/>
          <w:sz w:val="24"/>
          <w:szCs w:val="24"/>
        </w:rPr>
        <w:t>2.6性能要求</w:t>
      </w:r>
    </w:p>
    <w:p>
      <w:pPr>
        <w:numPr>
          <w:numId w:val="0"/>
        </w:numPr>
        <w:ind w:left="420" w:leftChars="0"/>
        <w:rPr>
          <w:rFonts w:hint="eastAsia" w:ascii="文鼎ＰＬ简报宋" w:hAnsi="文鼎ＰＬ简报宋" w:eastAsia="文鼎ＰＬ简报宋"/>
          <w:sz w:val="24"/>
          <w:szCs w:val="24"/>
          <w:lang w:eastAsia="zh-CN"/>
        </w:rPr>
      </w:pPr>
      <w:r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  <w:t>2.6.1</w:t>
      </w:r>
      <w:r>
        <w:rPr>
          <w:rFonts w:hint="eastAsia" w:ascii="文鼎ＰＬ简报宋" w:hAnsi="文鼎ＰＬ简报宋" w:eastAsia="文鼎ＰＬ简报宋"/>
          <w:sz w:val="24"/>
          <w:szCs w:val="24"/>
          <w:lang w:eastAsia="zh-CN"/>
        </w:rPr>
        <w:t>测量范围</w:t>
      </w:r>
    </w:p>
    <w:p>
      <w:pPr>
        <w:numPr>
          <w:numId w:val="0"/>
        </w:numPr>
        <w:ind w:left="420" w:leftChars="0"/>
        <w:rPr>
          <w:rFonts w:hint="eastAsia" w:ascii="文鼎ＰＬ简报宋" w:hAnsi="文鼎ＰＬ简报宋" w:eastAsia="文鼎ＰＬ简报宋"/>
          <w:sz w:val="24"/>
          <w:szCs w:val="24"/>
          <w:lang w:eastAsia="zh-CN"/>
        </w:rPr>
      </w:pPr>
      <w:r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  <w:t>2.6.2</w:t>
      </w:r>
      <w:r>
        <w:rPr>
          <w:rFonts w:hint="eastAsia" w:ascii="文鼎ＰＬ简报宋" w:hAnsi="文鼎ＰＬ简报宋" w:eastAsia="文鼎ＰＬ简报宋"/>
          <w:sz w:val="24"/>
          <w:szCs w:val="24"/>
          <w:lang w:eastAsia="zh-CN"/>
        </w:rPr>
        <w:t>测量精度</w:t>
      </w:r>
    </w:p>
    <w:p>
      <w:pPr>
        <w:numPr>
          <w:numId w:val="0"/>
        </w:numPr>
        <w:ind w:left="420" w:leftChars="0"/>
        <w:rPr>
          <w:rFonts w:hint="eastAsia" w:ascii="文鼎ＰＬ简报宋" w:hAnsi="文鼎ＰＬ简报宋" w:eastAsia="文鼎ＰＬ简报宋"/>
          <w:sz w:val="24"/>
          <w:szCs w:val="24"/>
          <w:lang w:eastAsia="zh-CN"/>
        </w:rPr>
      </w:pPr>
      <w:r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  <w:t>2.6.3</w:t>
      </w:r>
      <w:r>
        <w:rPr>
          <w:rFonts w:hint="eastAsia" w:ascii="文鼎ＰＬ简报宋" w:hAnsi="文鼎ＰＬ简报宋" w:eastAsia="文鼎ＰＬ简报宋"/>
          <w:sz w:val="24"/>
          <w:szCs w:val="24"/>
          <w:lang w:eastAsia="zh-CN"/>
        </w:rPr>
        <w:t>过零热胀系数</w:t>
      </w:r>
    </w:p>
    <w:p>
      <w:pPr>
        <w:numPr>
          <w:numId w:val="0"/>
        </w:numPr>
        <w:ind w:left="420" w:leftChars="0"/>
        <w:rPr>
          <w:rFonts w:hint="eastAsia" w:ascii="文鼎ＰＬ简报宋" w:hAnsi="文鼎ＰＬ简报宋" w:eastAsia="文鼎ＰＬ简报宋"/>
          <w:sz w:val="24"/>
          <w:szCs w:val="24"/>
          <w:lang w:eastAsia="zh-CN"/>
        </w:rPr>
      </w:pPr>
      <w:r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  <w:t>2.6.4</w:t>
      </w:r>
      <w:r>
        <w:rPr>
          <w:rFonts w:hint="eastAsia" w:ascii="文鼎ＰＬ简报宋" w:hAnsi="文鼎ＰＬ简报宋" w:eastAsia="文鼎ＰＬ简报宋"/>
          <w:sz w:val="24"/>
          <w:szCs w:val="24"/>
          <w:lang w:eastAsia="zh-CN"/>
        </w:rPr>
        <w:t>过零矫正方式</w:t>
      </w:r>
    </w:p>
    <w:p>
      <w:pPr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  <w:t>2.7电气性能要求</w:t>
      </w:r>
    </w:p>
    <w:p>
      <w:pPr>
        <w:ind w:firstLine="420" w:firstLineChars="0"/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  <w:t>电压突降，电压中断适应能力</w:t>
      </w:r>
    </w:p>
    <w:p>
      <w:pPr>
        <w:ind w:firstLine="420" w:firstLineChars="0"/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  <w:t>抗浪涌干扰</w:t>
      </w:r>
    </w:p>
    <w:p>
      <w:pPr>
        <w:ind w:firstLine="420" w:firstLineChars="0"/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  <w:t>抗脉冲群干扰</w:t>
      </w:r>
    </w:p>
    <w:p>
      <w:pPr>
        <w:ind w:firstLine="420" w:firstLineChars="0"/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  <w:t>抗静电干扰</w:t>
      </w:r>
    </w:p>
    <w:p>
      <w:pPr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  <w:t>2.8安全性要求</w:t>
      </w:r>
    </w:p>
    <w:p>
      <w:pPr>
        <w:ind w:firstLine="420" w:firstLineChars="0"/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  <w:t>2.8.1材料安全</w:t>
      </w:r>
    </w:p>
    <w:p>
      <w:pPr>
        <w:ind w:firstLine="420" w:firstLineChars="0"/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  <w:t>2.8.2机械安全</w:t>
      </w:r>
    </w:p>
    <w:p>
      <w:pPr>
        <w:ind w:firstLine="420" w:firstLineChars="0"/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  <w:t>2,8.3电气安全</w:t>
      </w:r>
    </w:p>
    <w:p>
      <w:pPr>
        <w:ind w:firstLine="420" w:firstLineChars="0"/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  <w:t>绝缘电阻</w:t>
      </w:r>
    </w:p>
    <w:p>
      <w:pPr>
        <w:ind w:firstLine="420" w:firstLineChars="0"/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  <w:t>绝缘强度</w:t>
      </w:r>
    </w:p>
    <w:p>
      <w:pPr>
        <w:ind w:firstLine="420" w:firstLineChars="0"/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</w:pPr>
      <w:r>
        <w:rPr>
          <w:rFonts w:hint="eastAsia" w:ascii="文鼎ＰＬ简报宋" w:hAnsi="文鼎ＰＬ简报宋" w:eastAsia="文鼎ＰＬ简报宋"/>
          <w:sz w:val="24"/>
          <w:szCs w:val="24"/>
          <w:lang w:val="en-US" w:eastAsia="zh-CN"/>
        </w:rPr>
        <w:t>冲击电压</w:t>
      </w:r>
    </w:p>
    <w:p>
      <w:pPr>
        <w:ind w:firstLine="420" w:firstLineChars="0"/>
        <w:rPr>
          <w:rFonts w:hint="default" w:ascii="文鼎ＰＬ简报宋" w:hAnsi="文鼎ＰＬ简报宋" w:eastAsia="文鼎ＰＬ简报宋"/>
          <w:sz w:val="24"/>
          <w:szCs w:val="24"/>
          <w:lang w:val="en-US" w:eastAsia="zh-CN"/>
        </w:rPr>
      </w:pPr>
    </w:p>
    <w:p>
      <w:pPr>
        <w:rPr>
          <w:rFonts w:ascii="文鼎ＰＬ简报宋" w:hAnsi="文鼎ＰＬ简报宋" w:eastAsia="文鼎ＰＬ简报宋"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sz w:val="24"/>
          <w:szCs w:val="24"/>
        </w:rPr>
      </w:pPr>
    </w:p>
    <w:p/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  <w:r>
        <w:rPr>
          <w:rFonts w:ascii="文鼎ＰＬ简报宋" w:hAnsi="文鼎ＰＬ简报宋" w:eastAsia="文鼎ＰＬ简报宋"/>
          <w:b/>
          <w:bCs/>
          <w:sz w:val="24"/>
          <w:szCs w:val="24"/>
        </w:rPr>
        <w:t>3.检验方法</w:t>
      </w:r>
    </w:p>
    <w:p/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  <w:r>
        <w:rPr>
          <w:rFonts w:ascii="文鼎ＰＬ简报宋" w:hAnsi="文鼎ＰＬ简报宋" w:eastAsia="文鼎ＰＬ简报宋"/>
          <w:b/>
          <w:bCs/>
          <w:sz w:val="24"/>
          <w:szCs w:val="24"/>
        </w:rPr>
        <w:t>4.术语</w:t>
      </w: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</w:p>
    <w:p/>
    <w:p>
      <w:pPr>
        <w:rPr>
          <w:rFonts w:ascii="文鼎ＰＬ简报宋" w:hAnsi="文鼎ＰＬ简报宋" w:eastAsia="文鼎ＰＬ简报宋"/>
          <w:b/>
          <w:bCs/>
          <w:sz w:val="24"/>
          <w:szCs w:val="24"/>
        </w:rPr>
      </w:pPr>
      <w:r>
        <w:rPr>
          <w:rFonts w:ascii="文鼎ＰＬ简报宋" w:hAnsi="文鼎ＰＬ简报宋" w:eastAsia="文鼎ＰＬ简报宋"/>
          <w:b/>
          <w:bCs/>
          <w:sz w:val="24"/>
          <w:szCs w:val="24"/>
        </w:rPr>
        <w:t>5.附录</w:t>
      </w:r>
    </w:p>
    <w:p/>
    <w:p/>
    <w:sectPr>
      <w:pgSz w:w="11906" w:h="16838"/>
      <w:pgMar w:top="1134" w:right="1134" w:bottom="1134" w:left="1134" w:header="0" w:footer="0" w:gutter="0"/>
      <w:pgNumType w:fmt="decimal"/>
      <w:formProt w:val="0"/>
      <w:docGrid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;SimSun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U-F1;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;SimHei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文鼎ＰＬ简报宋">
    <w:altName w:val="宋体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文鼎ＰＬ简报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3"/>
      <w:numFmt w:val="decimal"/>
      <w:lvlText w:val="%1.%2"/>
      <w:lvlJc w:val="left"/>
      <w:pPr>
        <w:ind w:left="405" w:hanging="405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720" w:hanging="720"/>
      </w:pPr>
    </w:lvl>
    <w:lvl w:ilvl="4" w:tentative="0">
      <w:start w:val="1"/>
      <w:numFmt w:val="decimal"/>
      <w:lvlText w:val="%1.%2.%3.%4.%5"/>
      <w:lvlJc w:val="left"/>
      <w:pPr>
        <w:ind w:left="1080" w:hanging="1080"/>
      </w:pPr>
    </w:lvl>
    <w:lvl w:ilvl="5" w:tentative="0">
      <w:start w:val="1"/>
      <w:numFmt w:val="decimal"/>
      <w:lvlText w:val="%1.%2.%3.%4.%5.%6"/>
      <w:lvlJc w:val="left"/>
      <w:pPr>
        <w:ind w:left="1080" w:hanging="1080"/>
      </w:pPr>
    </w:lvl>
    <w:lvl w:ilvl="6" w:tentative="0">
      <w:start w:val="1"/>
      <w:numFmt w:val="decimal"/>
      <w:lvlText w:val="%1.%2.%3.%4.%5.%6.%7"/>
      <w:lvlJc w:val="left"/>
      <w:pPr>
        <w:ind w:left="1440" w:hanging="1440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420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C309C"/>
    <w:rsid w:val="03E53662"/>
    <w:rsid w:val="1F7C4D90"/>
    <w:rsid w:val="37350BF2"/>
    <w:rsid w:val="4C6D30A0"/>
    <w:rsid w:val="624B7882"/>
    <w:rsid w:val="73B22D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3">
    <w:name w:val="Body Text"/>
    <w:basedOn w:val="1"/>
    <w:qFormat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</w:style>
  <w:style w:type="character" w:customStyle="1" w:styleId="7">
    <w:name w:val="WW8Num44z0"/>
    <w:qFormat/>
    <w:uiPriority w:val="0"/>
    <w:rPr>
      <w:rFonts w:ascii="宋体;SimSun" w:hAnsi="宋体;SimSun" w:cs="宋体;SimSun"/>
      <w:kern w:val="0"/>
      <w:szCs w:val="21"/>
    </w:rPr>
  </w:style>
  <w:style w:type="character" w:customStyle="1" w:styleId="8">
    <w:name w:val="WW8Num44z1"/>
    <w:qFormat/>
    <w:uiPriority w:val="0"/>
  </w:style>
  <w:style w:type="character" w:customStyle="1" w:styleId="9">
    <w:name w:val="WW8Num44z2"/>
    <w:qFormat/>
    <w:uiPriority w:val="0"/>
  </w:style>
  <w:style w:type="character" w:customStyle="1" w:styleId="10">
    <w:name w:val="WW8Num44z3"/>
    <w:qFormat/>
    <w:uiPriority w:val="0"/>
  </w:style>
  <w:style w:type="character" w:customStyle="1" w:styleId="11">
    <w:name w:val="WW8Num44z4"/>
    <w:qFormat/>
    <w:uiPriority w:val="0"/>
  </w:style>
  <w:style w:type="character" w:customStyle="1" w:styleId="12">
    <w:name w:val="WW8Num44z5"/>
    <w:qFormat/>
    <w:uiPriority w:val="0"/>
  </w:style>
  <w:style w:type="character" w:customStyle="1" w:styleId="13">
    <w:name w:val="WW8Num44z6"/>
    <w:qFormat/>
    <w:uiPriority w:val="0"/>
  </w:style>
  <w:style w:type="character" w:customStyle="1" w:styleId="14">
    <w:name w:val="WW8Num44z7"/>
    <w:qFormat/>
    <w:uiPriority w:val="0"/>
  </w:style>
  <w:style w:type="character" w:customStyle="1" w:styleId="15">
    <w:name w:val="WW8Num44z8"/>
    <w:qFormat/>
    <w:uiPriority w:val="0"/>
  </w:style>
  <w:style w:type="character" w:customStyle="1" w:styleId="16">
    <w:name w:val="D2 Char Char"/>
    <w:qFormat/>
    <w:uiPriority w:val="0"/>
    <w:rPr>
      <w:rFonts w:ascii="EU-F1;宋体" w:hAnsi="EU-F1;宋体" w:eastAsia="黑体;SimHei"/>
      <w:kern w:val="2"/>
      <w:sz w:val="21"/>
      <w:szCs w:val="21"/>
      <w:lang w:val="en-US" w:eastAsia="zh-CN"/>
    </w:rPr>
  </w:style>
  <w:style w:type="character" w:customStyle="1" w:styleId="17">
    <w:name w:val="编号符号"/>
    <w:qFormat/>
    <w:uiPriority w:val="0"/>
  </w:style>
  <w:style w:type="character" w:customStyle="1" w:styleId="18">
    <w:name w:val="项目符号"/>
    <w:qFormat/>
    <w:uiPriority w:val="0"/>
    <w:rPr>
      <w:rFonts w:ascii="OpenSymbol" w:hAnsi="OpenSymbol" w:eastAsia="OpenSymbol" w:cs="OpenSymbol"/>
    </w:rPr>
  </w:style>
  <w:style w:type="character" w:customStyle="1" w:styleId="19">
    <w:name w:val="WW8Num42z0"/>
    <w:qFormat/>
    <w:uiPriority w:val="0"/>
    <w:rPr>
      <w:rFonts w:ascii="宋体;SimSun" w:hAnsi="宋体;SimSun" w:cs="宋体;SimSun"/>
      <w:kern w:val="0"/>
      <w:szCs w:val="21"/>
    </w:rPr>
  </w:style>
  <w:style w:type="character" w:customStyle="1" w:styleId="20">
    <w:name w:val="WW8Num42z1"/>
    <w:qFormat/>
    <w:uiPriority w:val="0"/>
  </w:style>
  <w:style w:type="character" w:customStyle="1" w:styleId="21">
    <w:name w:val="WW8Num42z2"/>
    <w:qFormat/>
    <w:uiPriority w:val="0"/>
  </w:style>
  <w:style w:type="character" w:customStyle="1" w:styleId="22">
    <w:name w:val="WW8Num42z3"/>
    <w:qFormat/>
    <w:uiPriority w:val="0"/>
  </w:style>
  <w:style w:type="character" w:customStyle="1" w:styleId="23">
    <w:name w:val="WW8Num42z4"/>
    <w:qFormat/>
    <w:uiPriority w:val="0"/>
  </w:style>
  <w:style w:type="character" w:customStyle="1" w:styleId="24">
    <w:name w:val="WW8Num42z5"/>
    <w:qFormat/>
    <w:uiPriority w:val="0"/>
  </w:style>
  <w:style w:type="character" w:customStyle="1" w:styleId="25">
    <w:name w:val="WW8Num42z6"/>
    <w:qFormat/>
    <w:uiPriority w:val="0"/>
  </w:style>
  <w:style w:type="character" w:customStyle="1" w:styleId="26">
    <w:name w:val="WW8Num42z7"/>
    <w:qFormat/>
    <w:uiPriority w:val="0"/>
  </w:style>
  <w:style w:type="character" w:customStyle="1" w:styleId="27">
    <w:name w:val="WW8Num42z8"/>
    <w:qFormat/>
    <w:uiPriority w:val="0"/>
  </w:style>
  <w:style w:type="character" w:customStyle="1" w:styleId="28">
    <w:name w:val="WW8Num18z0"/>
    <w:qFormat/>
    <w:uiPriority w:val="0"/>
  </w:style>
  <w:style w:type="character" w:customStyle="1" w:styleId="29">
    <w:name w:val="WW8Num18z1"/>
    <w:qFormat/>
    <w:uiPriority w:val="0"/>
  </w:style>
  <w:style w:type="character" w:customStyle="1" w:styleId="30">
    <w:name w:val="WW8Num18z2"/>
    <w:qFormat/>
    <w:uiPriority w:val="0"/>
  </w:style>
  <w:style w:type="character" w:customStyle="1" w:styleId="31">
    <w:name w:val="WW8Num18z3"/>
    <w:qFormat/>
    <w:uiPriority w:val="0"/>
  </w:style>
  <w:style w:type="character" w:customStyle="1" w:styleId="32">
    <w:name w:val="WW8Num18z4"/>
    <w:qFormat/>
    <w:uiPriority w:val="0"/>
  </w:style>
  <w:style w:type="character" w:customStyle="1" w:styleId="33">
    <w:name w:val="WW8Num18z5"/>
    <w:qFormat/>
    <w:uiPriority w:val="0"/>
  </w:style>
  <w:style w:type="character" w:customStyle="1" w:styleId="34">
    <w:name w:val="WW8Num18z6"/>
    <w:qFormat/>
    <w:uiPriority w:val="0"/>
  </w:style>
  <w:style w:type="character" w:customStyle="1" w:styleId="35">
    <w:name w:val="WW8Num18z7"/>
    <w:qFormat/>
    <w:uiPriority w:val="0"/>
  </w:style>
  <w:style w:type="character" w:customStyle="1" w:styleId="36">
    <w:name w:val="WW8Num18z8"/>
    <w:qFormat/>
    <w:uiPriority w:val="0"/>
  </w:style>
  <w:style w:type="character" w:customStyle="1" w:styleId="37">
    <w:name w:val="WW8Num34z0"/>
    <w:qFormat/>
    <w:uiPriority w:val="0"/>
    <w:rPr>
      <w:rFonts w:ascii="宋体;SimSun" w:hAnsi="宋体;SimSun" w:cs="宋体;SimSun"/>
      <w:kern w:val="0"/>
      <w:szCs w:val="21"/>
    </w:rPr>
  </w:style>
  <w:style w:type="character" w:customStyle="1" w:styleId="38">
    <w:name w:val="WW8Num34z1"/>
    <w:qFormat/>
    <w:uiPriority w:val="0"/>
  </w:style>
  <w:style w:type="character" w:customStyle="1" w:styleId="39">
    <w:name w:val="WW8Num34z2"/>
    <w:qFormat/>
    <w:uiPriority w:val="0"/>
  </w:style>
  <w:style w:type="character" w:customStyle="1" w:styleId="40">
    <w:name w:val="WW8Num34z3"/>
    <w:qFormat/>
    <w:uiPriority w:val="0"/>
  </w:style>
  <w:style w:type="character" w:customStyle="1" w:styleId="41">
    <w:name w:val="WW8Num34z4"/>
    <w:qFormat/>
    <w:uiPriority w:val="0"/>
  </w:style>
  <w:style w:type="character" w:customStyle="1" w:styleId="42">
    <w:name w:val="WW8Num34z5"/>
    <w:qFormat/>
    <w:uiPriority w:val="0"/>
  </w:style>
  <w:style w:type="character" w:customStyle="1" w:styleId="43">
    <w:name w:val="WW8Num34z6"/>
    <w:qFormat/>
    <w:uiPriority w:val="0"/>
  </w:style>
  <w:style w:type="character" w:customStyle="1" w:styleId="44">
    <w:name w:val="WW8Num34z7"/>
    <w:qFormat/>
    <w:uiPriority w:val="0"/>
  </w:style>
  <w:style w:type="character" w:customStyle="1" w:styleId="45">
    <w:name w:val="WW8Num34z8"/>
    <w:qFormat/>
    <w:uiPriority w:val="0"/>
  </w:style>
  <w:style w:type="character" w:customStyle="1" w:styleId="46">
    <w:name w:val="ListLabel 10"/>
    <w:qFormat/>
    <w:uiPriority w:val="0"/>
    <w:rPr>
      <w:rFonts w:ascii="宋体;SimSun" w:hAnsi="宋体;SimSun" w:eastAsia="宋体;SimSun" w:cs="宋体;SimSun"/>
    </w:rPr>
  </w:style>
  <w:style w:type="paragraph" w:customStyle="1" w:styleId="47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customStyle="1" w:styleId="48">
    <w:name w:val="索引"/>
    <w:basedOn w:val="1"/>
    <w:qFormat/>
    <w:uiPriority w:val="0"/>
    <w:pPr>
      <w:suppressLineNumbers/>
    </w:pPr>
  </w:style>
  <w:style w:type="paragraph" w:customStyle="1" w:styleId="49">
    <w:name w:val="表格内文字"/>
    <w:qFormat/>
    <w:uiPriority w:val="0"/>
    <w:pPr>
      <w:widowControl/>
      <w:snapToGrid w:val="0"/>
      <w:jc w:val="center"/>
    </w:pPr>
    <w:rPr>
      <w:rFonts w:ascii="黑体;SimHei" w:hAnsi="黑体;SimHei" w:eastAsia="宋体;SimSun" w:cs="Arial"/>
      <w:bCs/>
      <w:color w:val="auto"/>
      <w:kern w:val="2"/>
      <w:sz w:val="18"/>
      <w:szCs w:val="32"/>
      <w:lang w:val="en-US" w:eastAsia="zh-CN" w:bidi="ar-SA"/>
    </w:rPr>
  </w:style>
  <w:style w:type="paragraph" w:customStyle="1" w:styleId="50">
    <w:name w:val="表格内容"/>
    <w:basedOn w:val="1"/>
    <w:qFormat/>
    <w:uiPriority w:val="0"/>
    <w:pPr>
      <w:suppressLineNumbers/>
    </w:pPr>
  </w:style>
  <w:style w:type="paragraph" w:customStyle="1" w:styleId="51">
    <w:name w:val="表格标题"/>
    <w:basedOn w:val="50"/>
    <w:qFormat/>
    <w:uiPriority w:val="0"/>
    <w:pPr>
      <w:suppressLineNumbers/>
      <w:jc w:val="center"/>
    </w:pPr>
    <w:rPr>
      <w:b/>
      <w:bCs/>
    </w:rPr>
  </w:style>
  <w:style w:type="paragraph" w:customStyle="1" w:styleId="52">
    <w:name w:val="00"/>
    <w:basedOn w:val="1"/>
    <w:qFormat/>
    <w:uiPriority w:val="0"/>
    <w:pPr>
      <w:overflowPunct/>
      <w:spacing w:line="312" w:lineRule="exact"/>
    </w:pPr>
  </w:style>
  <w:style w:type="paragraph" w:styleId="53">
    <w:name w:val="List Paragraph"/>
    <w:basedOn w:val="1"/>
    <w:qFormat/>
    <w:uiPriority w:val="0"/>
    <w:pPr>
      <w:ind w:firstLine="42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1691</Words>
  <Characters>1993</Characters>
  <Paragraphs>142</Paragraphs>
  <TotalTime>8</TotalTime>
  <ScaleCrop>false</ScaleCrop>
  <LinksUpToDate>false</LinksUpToDate>
  <CharactersWithSpaces>2229</CharactersWithSpaces>
  <Application>WPS Office_11.1.0.8907_F1E327BC-269C-435d-A152-05C5408002CA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2019-08-10T09:55:00Z</dcterms:created>
  <dc:creator>hhj1407250686</dc:creator>
  <cp:lastModifiedBy>hhj1407250686</cp:lastModifiedBy>
  <dcterms:modified xsi:type="dcterms:W3CDTF">2019-08-12T23:07:50Z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