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国食药监械（准）字2019第123XXXX号</w:t>
      </w:r>
    </w:p>
    <w:p/>
    <w:p/>
    <w:p/>
    <w:p>
      <w:pPr>
        <w:jc w:val="center"/>
        <w:rPr>
          <w:rFonts w:eastAsia="文鼎ＰＬ简报宋"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1. 产品型号/规格及划分说明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1.1属性</w:t>
      </w:r>
    </w:p>
    <w:p>
      <w:pPr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1.2型式</w:t>
      </w:r>
    </w:p>
    <w:p>
      <w:pPr>
        <w:pStyle w:val="57"/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57"/>
        <w:numPr>
          <w:ilvl w:val="1"/>
          <w:numId w:val="1"/>
        </w:num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57"/>
        <w:widowControl/>
        <w:numPr>
          <w:ilvl w:val="0"/>
          <w:numId w:val="0"/>
        </w:numPr>
        <w:bidi w:val="0"/>
        <w:spacing w:line="360" w:lineRule="auto"/>
        <w:ind w:firstLine="420"/>
        <w:jc w:val="left"/>
      </w:pPr>
      <w:r>
        <w:drawing>
          <wp:inline distT="0" distB="0" distL="0" distR="0">
            <wp:extent cx="4610100" cy="192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306" t="48114" r="29981" b="115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文鼎ＰＬ简报宋" w:hAnsi="文鼎ＰＬ简报宋" w:eastAsia="文鼎ＰＬ简报宋"/>
          <w:b/>
          <w:bCs/>
          <w:sz w:val="24"/>
          <w:szCs w:val="24"/>
        </w:rPr>
        <w:t>2.性能指标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2.1结构要求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2.1.1外观</w:t>
      </w:r>
    </w:p>
    <w:p>
      <w:pPr>
        <w:ind w:firstLine="420" w:firstLineChars="0"/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采用便携式工控机箱，其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外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观应符合本要求附录1中对外形尺寸的要求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 材质要求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主机外壳应当采用无毒，绝缘，阻燃材料构成。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2.1.2.1主机的外壳应当有足够的机械强度，外物撞击所造成的形变应当不影响主机的正常工作。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2.1.2.2主机的外壳应当符合GB/T 5169.11对阻燃的要求。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 表面涂覆及防护要求</w:t>
      </w:r>
    </w:p>
    <w:p>
      <w:pPr>
        <w:pStyle w:val="58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2.1.3.1在正常运行条件下可能受到腐蚀或能生锈的金属部分，应有防锈、防腐的涂层或镀层。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2.1.3.2主机的外壳应当符合GB/T 4208中规定的IP51要求，即防尘和防滴水。</w:t>
      </w:r>
    </w:p>
    <w:p>
      <w:pPr>
        <w:ind w:firstLine="420" w:firstLineChars="0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  <w:lang w:val="en-US" w:eastAsia="zh-CN"/>
        </w:rPr>
        <w:t>2.1.3.3</w:t>
      </w:r>
      <w:r>
        <w:rPr>
          <w:rFonts w:hint="eastAsia" w:ascii="宋体" w:hAnsi="宋体" w:eastAsia="宋体"/>
          <w:kern w:val="0"/>
          <w:szCs w:val="21"/>
          <w:lang w:eastAsia="zh-CN"/>
        </w:rPr>
        <w:t>主机</w:t>
      </w:r>
      <w:r>
        <w:rPr>
          <w:rFonts w:ascii="宋体" w:hAnsi="宋体"/>
          <w:kern w:val="0"/>
          <w:szCs w:val="21"/>
        </w:rPr>
        <w:t>出厂前应使用塑料薄膜或塑料罩保护，且保护膜或塑料罩去除后不应在终端结构主体表面留下痕迹</w:t>
      </w:r>
      <w:r>
        <w:rPr>
          <w:rFonts w:hint="eastAsia" w:ascii="宋体" w:hAnsi="宋体"/>
          <w:kern w:val="0"/>
          <w:szCs w:val="21"/>
        </w:rPr>
        <w:t>；</w:t>
      </w:r>
    </w:p>
    <w:p>
      <w:pPr>
        <w:ind w:firstLine="420" w:firstLineChars="0"/>
        <w:rPr>
          <w:rFonts w:hint="eastAsia" w:ascii="宋体" w:hAnsi="宋体" w:eastAsia="宋体"/>
          <w:kern w:val="0"/>
          <w:szCs w:val="21"/>
          <w:lang w:val="en-US" w:eastAsia="zh-CN"/>
        </w:rPr>
      </w:pPr>
      <w:r>
        <w:rPr>
          <w:rFonts w:hint="eastAsia" w:ascii="宋体" w:hAnsi="宋体" w:eastAsia="宋体"/>
          <w:kern w:val="0"/>
          <w:szCs w:val="21"/>
          <w:lang w:val="en-US" w:eastAsia="zh-CN"/>
        </w:rPr>
        <w:t>2.1.3.4</w:t>
      </w:r>
      <w:r>
        <w:rPr>
          <w:rFonts w:hint="eastAsia" w:ascii="宋体" w:hAnsi="宋体" w:eastAsia="宋体"/>
          <w:kern w:val="0"/>
          <w:szCs w:val="21"/>
          <w:lang w:eastAsia="zh-CN"/>
        </w:rPr>
        <w:t>探头为一次性器件</w:t>
      </w:r>
      <w:r>
        <w:rPr>
          <w:rFonts w:hint="eastAsia" w:ascii="宋体" w:hAnsi="宋体" w:eastAsia="宋体"/>
          <w:kern w:val="0"/>
          <w:szCs w:val="21"/>
          <w:lang w:val="en-US" w:eastAsia="zh-CN"/>
        </w:rPr>
        <w:t>,应当用无毒塑料薄膜保护。</w:t>
      </w:r>
    </w:p>
    <w:p>
      <w:pPr>
        <w:snapToGrid w:val="0"/>
        <w:outlineLvl w:val="2"/>
        <w:rPr>
          <w:rStyle w:val="17"/>
          <w:rFonts w:ascii="宋体" w:hAnsi="宋体" w:eastAsia="宋体"/>
        </w:rPr>
      </w:pPr>
      <w:r>
        <w:rPr>
          <w:rStyle w:val="17"/>
          <w:rFonts w:hint="eastAsia" w:ascii="宋体" w:hAnsi="宋体" w:eastAsia="宋体"/>
          <w:lang w:val="en-US" w:eastAsia="zh-CN"/>
        </w:rPr>
        <w:t>2.1.4</w:t>
      </w:r>
      <w:r>
        <w:rPr>
          <w:rStyle w:val="17"/>
          <w:rFonts w:ascii="宋体" w:hAnsi="宋体" w:eastAsia="宋体"/>
        </w:rPr>
        <w:t>机械振动性能</w:t>
      </w:r>
      <w:r>
        <w:rPr>
          <w:rStyle w:val="17"/>
          <w:rFonts w:hint="eastAsia" w:ascii="宋体" w:hAnsi="宋体" w:eastAsia="宋体"/>
        </w:rPr>
        <w:t>要求</w:t>
      </w:r>
    </w:p>
    <w:p>
      <w:pPr>
        <w:pStyle w:val="56"/>
        <w:ind w:firstLine="600" w:firstLineChars="250"/>
        <w:rPr>
          <w:rStyle w:val="17"/>
          <w:rFonts w:ascii="宋体" w:hAnsi="宋体" w:eastAsia="宋体"/>
        </w:rPr>
      </w:pPr>
      <w:r>
        <w:rPr>
          <w:rStyle w:val="17"/>
          <w:rFonts w:ascii="宋体" w:hAnsi="宋体" w:eastAsia="宋体"/>
        </w:rPr>
        <w:t>设备应能承受频率f为2～9Hz，振幅为0.3mm及f为9Hz～500Hz，加速度为1m/s2的振动。振动之后，设备不应发生损坏和零部件受振动脱落现象</w:t>
      </w:r>
      <w:r>
        <w:rPr>
          <w:rStyle w:val="17"/>
          <w:rFonts w:hint="eastAsia" w:ascii="宋体" w:hAnsi="宋体" w:eastAsia="宋体"/>
        </w:rPr>
        <w:t>，</w:t>
      </w:r>
      <w:r>
        <w:rPr>
          <w:rStyle w:val="17"/>
          <w:rFonts w:ascii="宋体" w:hAnsi="宋体" w:eastAsia="宋体"/>
        </w:rPr>
        <w:t>各项性能均应符合</w:t>
      </w:r>
      <w:r>
        <w:rPr>
          <w:rStyle w:val="17"/>
          <w:rFonts w:hint="eastAsia" w:ascii="宋体" w:hAnsi="宋体" w:eastAsia="宋体"/>
        </w:rPr>
        <w:t>基本性能</w:t>
      </w:r>
      <w:r>
        <w:rPr>
          <w:rStyle w:val="17"/>
          <w:rFonts w:ascii="宋体" w:hAnsi="宋体" w:eastAsia="宋体"/>
        </w:rPr>
        <w:t>的要求。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2.1.5 机械安全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探头应当做钝化处理，防止对人体造成伤害。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2.1.6显示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触摸屏要求具有1024×768点阵，可视窗口尺寸不小于210.4mm×157.8mm。</w:t>
      </w:r>
    </w:p>
    <w:p>
      <w:pPr>
        <w:ind w:firstLine="420" w:firstLineChars="0"/>
        <w:rPr>
          <w:rFonts w:hint="default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触摸屏屏幕离主机表面距离不超过6mm。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使用时应当反映灵敏，不应出现停顿，滞后现象。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显示内容参见附录2。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2.1.7 开关和按键</w:t>
      </w:r>
    </w:p>
    <w:p>
      <w:pPr>
        <w:ind w:firstLine="420" w:firstLineChars="0"/>
        <w:rPr>
          <w:rFonts w:hint="default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开关和按键应当灵活可靠，不应出现卡死或接触不良现象。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 xml:space="preserve"> 铭牌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与标识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2.1.8.1铭牌不应采用金属材料，应当具有耐高温，防紫外线功能。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2.1.8.2 标识应当包括以下内容：</w:t>
      </w:r>
    </w:p>
    <w:p>
      <w:pPr>
        <w:ind w:left="420" w:leftChars="0"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产品型号，测量范围，测量精度，供电电压，出厂日期，制造商名称。</w:t>
      </w:r>
    </w:p>
    <w:p>
      <w:pPr>
        <w:ind w:left="420" w:leftChars="0"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二维码信息结构如下：</w:t>
      </w:r>
    </w:p>
    <w:tbl>
      <w:tblPr>
        <w:tblStyle w:val="6"/>
        <w:tblW w:w="7994" w:type="dxa"/>
        <w:jc w:val="center"/>
        <w:tblInd w:w="-1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8"/>
        <w:gridCol w:w="1598"/>
        <w:gridCol w:w="1598"/>
        <w:gridCol w:w="1598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序号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1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2</w:t>
            </w:r>
          </w:p>
        </w:tc>
        <w:tc>
          <w:tcPr>
            <w:tcW w:w="1598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3</w:t>
            </w:r>
          </w:p>
        </w:tc>
        <w:tc>
          <w:tcPr>
            <w:tcW w:w="1602" w:type="dxa"/>
          </w:tcPr>
          <w:p>
            <w:pPr>
              <w:rPr>
                <w:rFonts w:hint="default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名称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产品型号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制造商名称</w:t>
            </w:r>
          </w:p>
        </w:tc>
        <w:tc>
          <w:tcPr>
            <w:tcW w:w="1598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出厂日期</w:t>
            </w:r>
          </w:p>
        </w:tc>
        <w:tc>
          <w:tcPr>
            <w:tcW w:w="1602" w:type="dxa"/>
          </w:tcPr>
          <w:p>
            <w:pP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文鼎ＰＬ简报宋" w:hAnsi="文鼎ＰＬ简报宋" w:eastAsia="文鼎ＰＬ简报宋" w:cs="Noto Sans CJK SC"/>
                <w:b w:val="0"/>
                <w:bCs w:val="0"/>
                <w:color w:val="auto"/>
                <w:kern w:val="2"/>
                <w:sz w:val="24"/>
                <w:szCs w:val="24"/>
                <w:vertAlign w:val="baseline"/>
                <w:lang w:val="en-US" w:eastAsia="zh-CN" w:bidi="hi-IN"/>
              </w:rPr>
              <w:t>硬件版本号</w:t>
            </w:r>
          </w:p>
        </w:tc>
      </w:tr>
    </w:tbl>
    <w:p>
      <w:r>
        <w:rPr>
          <w:rFonts w:ascii="文鼎ＰＬ简报宋" w:hAnsi="文鼎ＰＬ简报宋" w:eastAsia="文鼎ＰＬ简报宋"/>
          <w:sz w:val="24"/>
          <w:szCs w:val="24"/>
        </w:rPr>
        <w:t>2.2使用环境条件</w:t>
      </w:r>
    </w:p>
    <w:p>
      <w:pPr>
        <w:pStyle w:val="56"/>
        <w:ind w:firstLine="525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装置必须符合C1级别要求, 工作场所环境温度和湿度分级见表2-1。</w:t>
      </w:r>
    </w:p>
    <w:p>
      <w:pPr>
        <w:pStyle w:val="56"/>
        <w:jc w:val="center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表2-1 工作场所环境温度和湿度分级</w:t>
      </w:r>
    </w:p>
    <w:tbl>
      <w:tblPr>
        <w:tblStyle w:val="5"/>
        <w:tblW w:w="789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snapToGrid w:val="0"/>
              <w:ind w:firstLine="420"/>
              <w:jc w:val="center"/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left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最大变化率℃／min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相对湿度%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最大绝对湿度g/m3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center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jc w:val="left"/>
            </w:pPr>
            <w:r>
              <w:rPr>
                <w:rStyle w:val="17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－5～＋45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6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5～95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6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2.3电源要求</w:t>
      </w:r>
    </w:p>
    <w:p>
      <w:pPr>
        <w:pStyle w:val="56"/>
        <w:ind w:firstLine="420"/>
      </w:pPr>
      <w:r>
        <w:rPr>
          <w:rStyle w:val="17"/>
          <w:rFonts w:ascii="宋体;SimSun" w:hAnsi="宋体;SimSun" w:eastAsia="宋体;SimSun" w:cs="宋体;SimSun"/>
          <w:sz w:val="24"/>
          <w:szCs w:val="24"/>
        </w:rPr>
        <w:t>2.3.1</w:t>
      </w: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56"/>
        <w:numPr>
          <w:ilvl w:val="0"/>
          <w:numId w:val="0"/>
        </w:numPr>
        <w:ind w:left="420" w:firstLine="42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2.3.1.1交流电源电压标称值为单相220V；</w:t>
      </w:r>
    </w:p>
    <w:p>
      <w:pPr>
        <w:pStyle w:val="56"/>
        <w:numPr>
          <w:ilvl w:val="0"/>
          <w:numId w:val="0"/>
        </w:numPr>
        <w:ind w:left="420" w:firstLine="42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2.3.1.2交流电源标称电压容差为-20%～+20%；</w:t>
      </w:r>
    </w:p>
    <w:p>
      <w:pPr>
        <w:pStyle w:val="56"/>
        <w:numPr>
          <w:ilvl w:val="0"/>
          <w:numId w:val="0"/>
        </w:numPr>
        <w:ind w:firstLine="42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 xml:space="preserve">2.3.3 </w:t>
      </w: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主机整机功耗不大于150VA。</w:t>
      </w:r>
    </w:p>
    <w:p>
      <w:pP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</w:pP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2.4</w:t>
      </w:r>
      <w:r>
        <w:rPr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通信</w:t>
      </w: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接口要求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2.4.1装置具有1路RS-232接口传输速率可选用1200bit/s、2400bit/s、9600bit/s等，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2.4.2装置具有1路以太网接口传输速率选用10/100Mbit/s全双工等；</w:t>
      </w:r>
    </w:p>
    <w:p>
      <w:pPr>
        <w:pStyle w:val="56"/>
        <w:numPr>
          <w:ilvl w:val="0"/>
          <w:numId w:val="0"/>
        </w:numPr>
        <w:ind w:left="420" w:firstLine="0"/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2.4.3装置具有1路无线通讯接口，支持4G，5G，NbIot通讯方式。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2.4.4装置具有1路Usb接口，可用于文件传输，参数设置以及升级。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2.5功能要求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2.5.1测量功能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装置应能测量人体静脉血压。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测量范围：0-350mmHg。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测量精度：5%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default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测量分辨率0.3mmHg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2.5.2数据保存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2.5.3参数设置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数据查询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数据录入</w:t>
      </w:r>
    </w:p>
    <w:p>
      <w:pPr>
        <w:pStyle w:val="56"/>
        <w:numPr>
          <w:ilvl w:val="0"/>
          <w:numId w:val="0"/>
        </w:numPr>
        <w:ind w:left="420" w:leftChars="0" w:firstLine="420" w:firstLineChars="0"/>
        <w:rPr>
          <w:rStyle w:val="17"/>
          <w:rFonts w:hint="default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打印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2.5.3通讯功能</w:t>
      </w:r>
    </w:p>
    <w:p>
      <w:pPr>
        <w:pStyle w:val="56"/>
        <w:numPr>
          <w:ilvl w:val="0"/>
          <w:numId w:val="0"/>
        </w:numPr>
        <w:ind w:left="420" w:firstLine="0"/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7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2.5.4人机接口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2.6性能要求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2.6.3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过零热胀系数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0.3mmHg/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2.6.4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过零矫正方式</w:t>
      </w:r>
    </w:p>
    <w:p>
      <w:pPr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2.7电气性能要求</w:t>
      </w:r>
    </w:p>
    <w:p>
      <w:pPr>
        <w:ind w:firstLine="420" w:firstLineChars="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绝缘性能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电压突降，电压中断适应能力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抗浪涌干扰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抗脉冲群干扰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抗静电干扰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3.检验方法</w:t>
      </w: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4.术语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5.附录</w:t>
      </w:r>
    </w:p>
    <w:p/>
    <w:p/>
    <w:p>
      <w:r>
        <w:drawing>
          <wp:inline distT="0" distB="0" distL="114300" distR="114300">
            <wp:extent cx="6009640" cy="398335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36353" t="17308" r="36842" b="4022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2899"/>
        </w:tabs>
        <w:jc w:val="left"/>
      </w:pPr>
      <w:r>
        <w:drawing>
          <wp:inline distT="0" distB="0" distL="114300" distR="114300">
            <wp:extent cx="5641340" cy="38957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l="64249" t="25404" r="12956" b="3697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9"/>
        </w:tabs>
        <w:jc w:val="left"/>
      </w:pPr>
      <w:bookmarkStart w:id="0" w:name="_GoBack"/>
      <w:bookmarkEnd w:id="0"/>
    </w:p>
    <w:p>
      <w:pPr>
        <w:tabs>
          <w:tab w:val="left" w:pos="2899"/>
        </w:tabs>
        <w:jc w:val="left"/>
        <w:rPr>
          <w:lang w:val="en-US" w:eastAsia="zh-CN"/>
        </w:rPr>
      </w:pPr>
      <w:r>
        <w:rPr>
          <w:lang w:val="en-US" w:eastAsia="zh-CN"/>
        </w:rPr>
        <w:object>
          <v:shape id="_x0000_i1025" o:spt="75" type="#_x0000_t75" style="height:349.45pt;width:464.95pt;" o:ole="t" filled="f" o:preferrelative="t" stroked="f" coordsize="21600,21600">
            <v:path/>
            <v:fill on="f" focussize="0,0"/>
            <v:stroke on="f"/>
            <v:imagedata r:id="rId8" cropleft="21698f" croptop="36971f" cropright="34406f" cropbottom="14071f" o:title=""/>
            <o:lock v:ext="edit" aspectratio="f"/>
            <w10:wrap type="none"/>
            <w10:anchorlock/>
          </v:shape>
          <o:OLEObject Type="Embed" ProgID="AutoCAD.Drawing.18" ShapeID="_x0000_i1025" DrawAspect="Content" ObjectID="_1468075725" r:id="rId7">
            <o:LockedField>false</o:LockedField>
          </o:OLEObject>
        </w:objec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;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文鼎ＰＬ简报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3"/>
      <w:numFmt w:val="decimal"/>
      <w:lvlText w:val="%1.%2"/>
      <w:lvlJc w:val="left"/>
      <w:pPr>
        <w:ind w:left="405" w:hanging="40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22CB5"/>
    <w:rsid w:val="3C1E6881"/>
    <w:rsid w:val="3E457629"/>
    <w:rsid w:val="4FFF2880"/>
    <w:rsid w:val="51BB3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WW8Num4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9">
    <w:name w:val="WW8Num44z1"/>
    <w:qFormat/>
    <w:uiPriority w:val="0"/>
  </w:style>
  <w:style w:type="character" w:customStyle="1" w:styleId="10">
    <w:name w:val="WW8Num44z2"/>
    <w:qFormat/>
    <w:uiPriority w:val="0"/>
  </w:style>
  <w:style w:type="character" w:customStyle="1" w:styleId="11">
    <w:name w:val="WW8Num44z3"/>
    <w:qFormat/>
    <w:uiPriority w:val="0"/>
  </w:style>
  <w:style w:type="character" w:customStyle="1" w:styleId="12">
    <w:name w:val="WW8Num44z4"/>
    <w:qFormat/>
    <w:uiPriority w:val="0"/>
  </w:style>
  <w:style w:type="character" w:customStyle="1" w:styleId="13">
    <w:name w:val="WW8Num44z5"/>
    <w:qFormat/>
    <w:uiPriority w:val="0"/>
  </w:style>
  <w:style w:type="character" w:customStyle="1" w:styleId="14">
    <w:name w:val="WW8Num44z6"/>
    <w:qFormat/>
    <w:uiPriority w:val="0"/>
  </w:style>
  <w:style w:type="character" w:customStyle="1" w:styleId="15">
    <w:name w:val="WW8Num44z7"/>
    <w:qFormat/>
    <w:uiPriority w:val="0"/>
  </w:style>
  <w:style w:type="character" w:customStyle="1" w:styleId="16">
    <w:name w:val="WW8Num44z8"/>
    <w:qFormat/>
    <w:uiPriority w:val="0"/>
  </w:style>
  <w:style w:type="character" w:customStyle="1" w:styleId="17">
    <w:name w:val="D2 Char Char"/>
    <w:link w:val="18"/>
    <w:qFormat/>
    <w:uiPriority w:val="0"/>
  </w:style>
  <w:style w:type="paragraph" w:customStyle="1" w:styleId="18">
    <w:name w:val="D2"/>
    <w:basedOn w:val="19"/>
    <w:link w:val="17"/>
    <w:uiPriority w:val="0"/>
  </w:style>
  <w:style w:type="paragraph" w:customStyle="1" w:styleId="19">
    <w:name w:val="附录二"/>
    <w:basedOn w:val="20"/>
    <w:uiPriority w:val="0"/>
    <w:pPr>
      <w:spacing w:line="312" w:lineRule="exact"/>
    </w:pPr>
    <w:rPr>
      <w:rFonts w:ascii="EU-F1" w:hAnsi="Times New Roman" w:eastAsia="黑体" w:cs="Times New Roman"/>
      <w:kern w:val="21"/>
    </w:rPr>
  </w:style>
  <w:style w:type="paragraph" w:customStyle="1" w:styleId="20">
    <w:name w:val="Plain Text"/>
    <w:basedOn w:val="1"/>
    <w:uiPriority w:val="0"/>
    <w:rPr>
      <w:rFonts w:ascii="宋体" w:hAnsi="Courier New" w:cs="Courier New"/>
      <w:szCs w:val="21"/>
    </w:rPr>
  </w:style>
  <w:style w:type="character" w:customStyle="1" w:styleId="21">
    <w:name w:val="编号符号"/>
    <w:qFormat/>
    <w:uiPriority w:val="0"/>
  </w:style>
  <w:style w:type="character" w:customStyle="1" w:styleId="22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23">
    <w:name w:val="WW8Num42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24">
    <w:name w:val="WW8Num42z1"/>
    <w:qFormat/>
    <w:uiPriority w:val="0"/>
  </w:style>
  <w:style w:type="character" w:customStyle="1" w:styleId="25">
    <w:name w:val="WW8Num42z2"/>
    <w:qFormat/>
    <w:uiPriority w:val="0"/>
  </w:style>
  <w:style w:type="character" w:customStyle="1" w:styleId="26">
    <w:name w:val="WW8Num42z3"/>
    <w:qFormat/>
    <w:uiPriority w:val="0"/>
  </w:style>
  <w:style w:type="character" w:customStyle="1" w:styleId="27">
    <w:name w:val="WW8Num42z4"/>
    <w:qFormat/>
    <w:uiPriority w:val="0"/>
  </w:style>
  <w:style w:type="character" w:customStyle="1" w:styleId="28">
    <w:name w:val="WW8Num42z5"/>
    <w:qFormat/>
    <w:uiPriority w:val="0"/>
  </w:style>
  <w:style w:type="character" w:customStyle="1" w:styleId="29">
    <w:name w:val="WW8Num42z6"/>
    <w:qFormat/>
    <w:uiPriority w:val="0"/>
  </w:style>
  <w:style w:type="character" w:customStyle="1" w:styleId="30">
    <w:name w:val="WW8Num42z7"/>
    <w:qFormat/>
    <w:uiPriority w:val="0"/>
  </w:style>
  <w:style w:type="character" w:customStyle="1" w:styleId="31">
    <w:name w:val="WW8Num42z8"/>
    <w:qFormat/>
    <w:uiPriority w:val="0"/>
  </w:style>
  <w:style w:type="character" w:customStyle="1" w:styleId="32">
    <w:name w:val="WW8Num18z0"/>
    <w:qFormat/>
    <w:uiPriority w:val="0"/>
  </w:style>
  <w:style w:type="character" w:customStyle="1" w:styleId="33">
    <w:name w:val="WW8Num18z1"/>
    <w:qFormat/>
    <w:uiPriority w:val="0"/>
  </w:style>
  <w:style w:type="character" w:customStyle="1" w:styleId="34">
    <w:name w:val="WW8Num18z2"/>
    <w:qFormat/>
    <w:uiPriority w:val="0"/>
  </w:style>
  <w:style w:type="character" w:customStyle="1" w:styleId="35">
    <w:name w:val="WW8Num18z3"/>
    <w:qFormat/>
    <w:uiPriority w:val="0"/>
  </w:style>
  <w:style w:type="character" w:customStyle="1" w:styleId="36">
    <w:name w:val="WW8Num18z4"/>
    <w:qFormat/>
    <w:uiPriority w:val="0"/>
  </w:style>
  <w:style w:type="character" w:customStyle="1" w:styleId="37">
    <w:name w:val="WW8Num18z5"/>
    <w:qFormat/>
    <w:uiPriority w:val="0"/>
  </w:style>
  <w:style w:type="character" w:customStyle="1" w:styleId="38">
    <w:name w:val="WW8Num18z6"/>
    <w:qFormat/>
    <w:uiPriority w:val="0"/>
  </w:style>
  <w:style w:type="character" w:customStyle="1" w:styleId="39">
    <w:name w:val="WW8Num18z7"/>
    <w:qFormat/>
    <w:uiPriority w:val="0"/>
  </w:style>
  <w:style w:type="character" w:customStyle="1" w:styleId="40">
    <w:name w:val="WW8Num18z8"/>
    <w:qFormat/>
    <w:uiPriority w:val="0"/>
  </w:style>
  <w:style w:type="character" w:customStyle="1" w:styleId="41">
    <w:name w:val="WW8Num3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42">
    <w:name w:val="WW8Num34z1"/>
    <w:qFormat/>
    <w:uiPriority w:val="0"/>
  </w:style>
  <w:style w:type="character" w:customStyle="1" w:styleId="43">
    <w:name w:val="WW8Num34z2"/>
    <w:qFormat/>
    <w:uiPriority w:val="0"/>
  </w:style>
  <w:style w:type="character" w:customStyle="1" w:styleId="44">
    <w:name w:val="WW8Num34z3"/>
    <w:qFormat/>
    <w:uiPriority w:val="0"/>
  </w:style>
  <w:style w:type="character" w:customStyle="1" w:styleId="45">
    <w:name w:val="WW8Num34z4"/>
    <w:qFormat/>
    <w:uiPriority w:val="0"/>
  </w:style>
  <w:style w:type="character" w:customStyle="1" w:styleId="46">
    <w:name w:val="WW8Num34z5"/>
    <w:qFormat/>
    <w:uiPriority w:val="0"/>
  </w:style>
  <w:style w:type="character" w:customStyle="1" w:styleId="47">
    <w:name w:val="WW8Num34z6"/>
    <w:qFormat/>
    <w:uiPriority w:val="0"/>
  </w:style>
  <w:style w:type="character" w:customStyle="1" w:styleId="48">
    <w:name w:val="WW8Num34z7"/>
    <w:qFormat/>
    <w:uiPriority w:val="0"/>
  </w:style>
  <w:style w:type="character" w:customStyle="1" w:styleId="49">
    <w:name w:val="WW8Num34z8"/>
    <w:qFormat/>
    <w:uiPriority w:val="0"/>
  </w:style>
  <w:style w:type="character" w:customStyle="1" w:styleId="50">
    <w:name w:val="ListLabel 10"/>
    <w:qFormat/>
    <w:uiPriority w:val="0"/>
    <w:rPr>
      <w:rFonts w:ascii="宋体;SimSun" w:hAnsi="宋体;SimSun" w:eastAsia="宋体;SimSun" w:cs="宋体;SimSun"/>
    </w:rPr>
  </w:style>
  <w:style w:type="paragraph" w:customStyle="1" w:styleId="5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52">
    <w:name w:val="索引"/>
    <w:basedOn w:val="1"/>
    <w:qFormat/>
    <w:uiPriority w:val="0"/>
    <w:pPr>
      <w:suppressLineNumbers/>
    </w:pPr>
  </w:style>
  <w:style w:type="paragraph" w:customStyle="1" w:styleId="53">
    <w:name w:val="表格内文字"/>
    <w:qFormat/>
    <w:uiPriority w:val="0"/>
    <w:pPr>
      <w:widowControl/>
      <w:bidi w:val="0"/>
      <w:snapToGrid w:val="0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customStyle="1" w:styleId="54">
    <w:name w:val="表格内容"/>
    <w:basedOn w:val="1"/>
    <w:qFormat/>
    <w:uiPriority w:val="0"/>
    <w:pPr>
      <w:suppressLineNumbers/>
    </w:pPr>
  </w:style>
  <w:style w:type="paragraph" w:customStyle="1" w:styleId="55">
    <w:name w:val="表格标题"/>
    <w:basedOn w:val="54"/>
    <w:qFormat/>
    <w:uiPriority w:val="0"/>
    <w:pPr>
      <w:suppressLineNumbers/>
      <w:jc w:val="center"/>
    </w:pPr>
    <w:rPr>
      <w:b/>
      <w:bCs/>
    </w:rPr>
  </w:style>
  <w:style w:type="paragraph" w:customStyle="1" w:styleId="56">
    <w:name w:val="00"/>
    <w:basedOn w:val="1"/>
    <w:qFormat/>
    <w:uiPriority w:val="0"/>
    <w:pPr>
      <w:overflowPunct w:val="0"/>
      <w:spacing w:line="312" w:lineRule="exact"/>
    </w:pPr>
  </w:style>
  <w:style w:type="paragraph" w:styleId="57">
    <w:name w:val="List Paragraph"/>
    <w:basedOn w:val="1"/>
    <w:qFormat/>
    <w:uiPriority w:val="0"/>
    <w:pPr>
      <w:ind w:firstLine="420"/>
    </w:pPr>
  </w:style>
  <w:style w:type="paragraph" w:customStyle="1" w:styleId="58">
    <w:name w:val="段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716</Words>
  <Characters>965</Characters>
  <Paragraphs>76</Paragraphs>
  <TotalTime>139</TotalTime>
  <ScaleCrop>false</ScaleCrop>
  <LinksUpToDate>false</LinksUpToDate>
  <CharactersWithSpaces>976</CharactersWithSpaces>
  <Application>WPS Office_11.1.0.8907_F1E327BC-269C-435d-A152-05C5408002CA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cp:lastModifiedBy>hhj1407250686</cp:lastModifiedBy>
  <dcterms:modified xsi:type="dcterms:W3CDTF">2019-08-26T10:29:52Z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