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Access and Versioning</w:t>
      </w:r>
    </w:p>
    <w:p>
      <w:pPr>
        <w:jc w:val="center"/>
      </w:pPr>
      <w:r>
        <w:rPr>
          <w:i/>
          <w:sz w:val="21"/>
        </w:rPr>
        <w:t>How the TAWOS subset is handled</w:t>
      </w:r>
    </w:p>
    <w:p>
      <w:pPr>
        <w:pStyle w:val="Heading1"/>
      </w:pPr>
      <w:r>
        <w:t>Source and scope</w:t>
      </w:r>
    </w:p>
    <w:p>
      <w:r>
        <w:t>The project uses TAWOS data from eight public Jira projects. The local working copy contains three CSV exports: sprint rows, all issues in the selected projects, and Sprint/Story Points change history.</w:t>
      </w:r>
    </w:p>
    <w:p>
      <w:pPr>
        <w:pStyle w:val="Heading1"/>
      </w:pPr>
      <w:r>
        <w:t>Why the change log is required</w:t>
      </w:r>
    </w:p>
    <w:p>
      <w:r>
        <w:t>Static Jira fields describe the latest known state. The research question concerns what was known at sprint start, so timestamped changes are needed to reconstruct selected fields.</w:t>
      </w:r>
    </w:p>
    <w:p>
      <w:pPr>
        <w:pStyle w:val="Heading1"/>
      </w:pPr>
      <w:r>
        <w:t>Versioning practice</w:t>
      </w:r>
    </w:p>
    <w:p>
      <w:pPr>
        <w:pStyle w:val="ListBullet"/>
      </w:pPr>
      <w:r>
        <w:t>Keep raw CSV files read-only once exported.</w:t>
      </w:r>
    </w:p>
    <w:p>
      <w:pPr>
        <w:pStyle w:val="ListBullet"/>
      </w:pPr>
      <w:r>
        <w:t>Record the SQL extraction script with the code.</w:t>
      </w:r>
    </w:p>
    <w:p>
      <w:pPr>
        <w:pStyle w:val="ListBullet"/>
      </w:pPr>
      <w:r>
        <w:t>Use Git for code and documentation, but avoid committing a larger private database dump.</w:t>
      </w:r>
    </w:p>
    <w:p>
      <w:pPr>
        <w:pStyle w:val="ListBullet"/>
      </w:pPr>
      <w:r>
        <w:t>Save machine-readable analysis outputs rather than copying numbers manually into manuscripts.</w:t>
      </w:r>
    </w:p>
    <w:p>
      <w:pPr>
        <w:pStyle w:val="Heading1"/>
      </w:pPr>
      <w:r>
        <w:t>Current file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5040"/>
          </w:tcPr>
          <w:p>
            <w:r>
              <w:t>Raw sprint rows</w:t>
            </w:r>
          </w:p>
        </w:tc>
        <w:tc>
          <w:tcPr>
            <w:tcW w:type="dxa" w:w="5040"/>
          </w:tcPr>
          <w:p>
            <w:r>
              <w:t>2,657</w:t>
            </w:r>
          </w:p>
        </w:tc>
      </w:tr>
      <w:tr>
        <w:tc>
          <w:tcPr>
            <w:tcW w:type="dxa" w:w="5040"/>
          </w:tcPr>
          <w:p>
            <w:r>
              <w:t>Selected project issues</w:t>
            </w:r>
          </w:p>
        </w:tc>
        <w:tc>
          <w:tcPr>
            <w:tcW w:type="dxa" w:w="5040"/>
          </w:tcPr>
          <w:p>
            <w:r>
              <w:t>145,309</w:t>
            </w:r>
          </w:p>
        </w:tc>
      </w:tr>
      <w:tr>
        <w:tc>
          <w:tcPr>
            <w:tcW w:type="dxa" w:w="5040"/>
          </w:tcPr>
          <w:p>
            <w:r>
              <w:t>Relevant change-log rows</w:t>
            </w:r>
          </w:p>
        </w:tc>
        <w:tc>
          <w:tcPr>
            <w:tcW w:type="dxa" w:w="5040"/>
          </w:tcPr>
          <w:p>
            <w:r>
              <w:t>88,364</w:t>
            </w:r>
          </w:p>
        </w:tc>
      </w:tr>
      <w:tr>
        <w:tc>
          <w:tcPr>
            <w:tcW w:type="dxa" w:w="5040"/>
          </w:tcPr>
          <w:p>
            <w:r>
              <w:t>Modeled sprints after exclusions</w:t>
            </w:r>
          </w:p>
        </w:tc>
        <w:tc>
          <w:tcPr>
            <w:tcW w:type="dxa" w:w="5040"/>
          </w:tcPr>
          <w:p>
            <w:r>
              <w:t>2,602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