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Machine Learning Basics and Reproduction Notes</w:t>
      </w:r>
    </w:p>
    <w:p>
      <w:pPr>
        <w:jc w:val="center"/>
      </w:pPr>
      <w:r>
        <w:rPr>
          <w:i/>
          <w:sz w:val="21"/>
        </w:rPr>
        <w:t>A short reference for this sprint-analysis project</w:t>
      </w:r>
    </w:p>
    <w:p>
      <w:pPr>
        <w:pStyle w:val="Heading1"/>
      </w:pPr>
      <w:r>
        <w:t>Core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Meaning in this project</w:t>
            </w:r>
          </w:p>
        </w:tc>
      </w:tr>
      <w:tr>
        <w:tc>
          <w:tcPr>
            <w:tcW w:type="dxa" w:w="5040"/>
          </w:tcPr>
          <w:p>
            <w:r>
              <w:t>Feature</w:t>
            </w:r>
          </w:p>
        </w:tc>
        <w:tc>
          <w:tcPr>
            <w:tcW w:type="dxa" w:w="5040"/>
          </w:tcPr>
          <w:p>
            <w:r>
              <w:t>An input available to a model, such as committed issue count or sprint length.</w:t>
            </w:r>
          </w:p>
        </w:tc>
      </w:tr>
      <w:tr>
        <w:tc>
          <w:tcPr>
            <w:tcW w:type="dxa" w:w="5040"/>
          </w:tcPr>
          <w:p>
            <w:r>
              <w:t>Label</w:t>
            </w:r>
          </w:p>
        </w:tc>
        <w:tc>
          <w:tcPr>
            <w:tcW w:type="dxa" w:w="5040"/>
          </w:tcPr>
          <w:p>
            <w:r>
              <w:t>The outcome to predict: late closure or unfinished committed scope.</w:t>
            </w:r>
          </w:p>
        </w:tc>
      </w:tr>
      <w:tr>
        <w:tc>
          <w:tcPr>
            <w:tcW w:type="dxa" w:w="5040"/>
          </w:tcPr>
          <w:p>
            <w:r>
              <w:t>Training set</w:t>
            </w:r>
          </w:p>
        </w:tc>
        <w:tc>
          <w:tcPr>
            <w:tcW w:type="dxa" w:w="5040"/>
          </w:tcPr>
          <w:p>
            <w:r>
              <w:t>Earlier sprints used to fit model parameters.</w:t>
            </w:r>
          </w:p>
        </w:tc>
      </w:tr>
      <w:tr>
        <w:tc>
          <w:tcPr>
            <w:tcW w:type="dxa" w:w="5040"/>
          </w:tcPr>
          <w:p>
            <w:r>
              <w:t>Test set</w:t>
            </w:r>
          </w:p>
        </w:tc>
        <w:tc>
          <w:tcPr>
            <w:tcW w:type="dxa" w:w="5040"/>
          </w:tcPr>
          <w:p>
            <w:r>
              <w:t>Later sprints kept out of training and used for evaluation.</w:t>
            </w:r>
          </w:p>
        </w:tc>
      </w:tr>
      <w:tr>
        <w:tc>
          <w:tcPr>
            <w:tcW w:type="dxa" w:w="5040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Predicting a yes/no outcome.</w:t>
            </w:r>
          </w:p>
        </w:tc>
      </w:tr>
      <w:tr>
        <w:tc>
          <w:tcPr>
            <w:tcW w:type="dxa" w:w="5040"/>
          </w:tcPr>
          <w:p>
            <w:r>
              <w:t>ROC-AUC</w:t>
            </w:r>
          </w:p>
        </w:tc>
        <w:tc>
          <w:tcPr>
            <w:tcW w:type="dxa" w:w="5040"/>
          </w:tcPr>
          <w:p>
            <w:r>
              <w:t>How often a positive sprint receives a higher score than a negative one across all thresholds.</w:t>
            </w:r>
          </w:p>
        </w:tc>
      </w:tr>
      <w:tr>
        <w:tc>
          <w:tcPr>
            <w:tcW w:type="dxa" w:w="5040"/>
          </w:tcPr>
          <w:p>
            <w:r>
              <w:t>F1</w:t>
            </w:r>
          </w:p>
        </w:tc>
        <w:tc>
          <w:tcPr>
            <w:tcW w:type="dxa" w:w="5040"/>
          </w:tcPr>
          <w:p>
            <w:r>
              <w:t>A threshold-dependent balance of precision and recall. It can be misleading when almost every row is positive.</w:t>
            </w:r>
          </w:p>
        </w:tc>
      </w:tr>
      <w:tr>
        <w:tc>
          <w:tcPr>
            <w:tcW w:type="dxa" w:w="5040"/>
          </w:tcPr>
          <w:p>
            <w:r>
              <w:t>Calibration</w:t>
            </w:r>
          </w:p>
        </w:tc>
        <w:tc>
          <w:tcPr>
            <w:tcW w:type="dxa" w:w="5040"/>
          </w:tcPr>
          <w:p>
            <w:r>
              <w:t>Whether a score such as 0.70 corresponds to an observed rate near 70%.</w:t>
            </w:r>
          </w:p>
        </w:tc>
      </w:tr>
      <w:tr>
        <w:tc>
          <w:tcPr>
            <w:tcW w:type="dxa" w:w="5040"/>
          </w:tcPr>
          <w:p>
            <w:r>
              <w:t>Data leakage</w:t>
            </w:r>
          </w:p>
        </w:tc>
        <w:tc>
          <w:tcPr>
            <w:tcW w:type="dxa" w:w="5040"/>
          </w:tcPr>
          <w:p>
            <w:r>
              <w:t>Using information that would not have been available when the prediction was supposed to be made.</w:t>
            </w:r>
          </w:p>
        </w:tc>
      </w:tr>
    </w:tbl>
    <w:p>
      <w:pPr>
        <w:pStyle w:val="Heading1"/>
      </w:pPr>
      <w:r>
        <w:t>Why the simple baseline matters</w:t>
      </w:r>
    </w:p>
    <w:p>
      <w:r>
        <w:t>For nonempty-sprint spillover, a logistic model using only committed issue count, committed story points, and sprint length reaches .885 ROC-AUC. Random forest reaches .852. The useful lesson is that initial scope carries most of the ranking signal; added model complexity does not automatically improve the result.</w:t>
      </w:r>
    </w:p>
    <w:p>
      <w:pPr>
        <w:pStyle w:val="Heading1"/>
      </w:pPr>
      <w:r>
        <w:t>Main commands</w:t>
      </w:r>
    </w:p>
    <w:p>
      <w:pPr>
        <w:pStyle w:val="Code"/>
      </w:pPr>
      <w:r>
        <w:t>python -m scripts.run_baseline</w:t>
      </w:r>
    </w:p>
    <w:p>
      <w:pPr>
        <w:pStyle w:val="Code"/>
      </w:pPr>
      <w:r>
        <w:t>python -m scripts.audit_commitment_provenance</w:t>
      </w:r>
    </w:p>
    <w:p>
      <w:pPr>
        <w:pStyle w:val="Code"/>
      </w:pPr>
      <w:r>
        <w:t>python -m scripts.run_validation_sensitivity_analyses</w:t>
      </w:r>
    </w:p>
    <w:p>
      <w:pPr>
        <w:pStyle w:val="Code"/>
      </w:pPr>
      <w:r>
        <w:t>python -m scripts.run_tests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