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Full Project Walkthrough</w:t>
      </w:r>
    </w:p>
    <w:p>
      <w:pPr>
        <w:jc w:val="center"/>
      </w:pPr>
      <w:r>
        <w:rPr>
          <w:i/>
          <w:sz w:val="21"/>
        </w:rPr>
        <w:t>From the TAWOS database to the final manuscripts</w:t>
      </w:r>
    </w:p>
    <w:p>
      <w:pPr>
        <w:pStyle w:val="Heading1"/>
      </w:pPr>
      <w:r>
        <w:t>1. Start with repository history</w:t>
      </w:r>
    </w:p>
    <w:p>
      <w:r>
        <w:t>The project begins with TAWOS, a MySQL dataset built from public Jira repositories. Eight projects are selected because they have enough sprint history for forward evaluation.</w:t>
      </w:r>
    </w:p>
    <w:p>
      <w:pPr>
        <w:pStyle w:val="Heading1"/>
      </w:pPr>
      <w:r>
        <w:t>2. Export only what is needed</w:t>
      </w:r>
    </w:p>
    <w:p>
      <w:r>
        <w:t>The working analysis uses Sprint rows, all issues from the eight projects, and Change_Log rows for Sprint and Story Points. Keeping the change history is essential because final Jira values can differ from the values that existed at Sprint Planning.</w:t>
      </w:r>
    </w:p>
    <w:p>
      <w:pPr>
        <w:pStyle w:val="Heading1"/>
      </w:pPr>
      <w:r>
        <w:t>3. Build the sprint-start snapshot</w:t>
      </w:r>
    </w:p>
    <w:p>
      <w:r>
        <w:t>For each issue, the code walks backward through timestamped changes to determine Sprint membership and Story Points at each sprint start. Issues created after the start or resolved before the start are not counted as commitments. When no relevant history exists, the static value is used as a documented fallback.</w:t>
      </w:r>
    </w:p>
    <w:p>
      <w:pPr>
        <w:pStyle w:val="Heading1"/>
      </w:pPr>
      <w:r>
        <w:t>4. Build outcomes and features</w:t>
      </w:r>
    </w:p>
    <w:p>
      <w:r>
        <w:t>Late closure records whether Jira closed the sprint more than one day after the planned end. Unfinished committed scope records whether at least one sprint-start commitment remained unresolved at the planned end. Current-sprint features describe scope and duration; historical features summarize recent project behavior.</w:t>
      </w:r>
    </w:p>
    <w:p>
      <w:pPr>
        <w:pStyle w:val="Heading1"/>
      </w:pPr>
      <w:r>
        <w:t>5. Fit simple and flexible models</w:t>
      </w:r>
    </w:p>
    <w:p>
      <w:r>
        <w:t>The analysis includes prevalence baselines, logistic regression, random forest, and XGBoost. A scope-only logistic model is especially important because it tests whether a transparent description of initial scope already explains most of the spillover ranking.</w:t>
      </w:r>
    </w:p>
    <w:p>
      <w:pPr>
        <w:pStyle w:val="Heading1"/>
      </w:pPr>
      <w:r>
        <w:t>6. Validate in time and across projects</w:t>
      </w:r>
    </w:p>
    <w:p>
      <w:r>
        <w:t>The main split trains on earlier sprints and tests on later ones. Several alternative temporal cut points are checked. LOPO holds out one project from model fitting while still allowing its own earlier history to populate historical features.</w:t>
      </w:r>
    </w:p>
    <w:p>
      <w:pPr>
        <w:pStyle w:val="Heading1"/>
      </w:pPr>
      <w:r>
        <w:t>7. Audit the assumptions</w:t>
      </w:r>
    </w:p>
    <w:p>
      <w:r>
        <w:t>The final package reports project-cluster uncertainty, provenance coverage, stricter-history subsets, held-out permutation importance, calibration bins, label sensitivity, and controlled leakage demonstrations.</w:t>
      </w:r>
    </w:p>
    <w:p>
      <w:pPr>
        <w:pStyle w:val="Heading1"/>
      </w:pPr>
      <w:r>
        <w:t>8. Interpret the result narrowly</w:t>
      </w:r>
    </w:p>
    <w:p>
      <w:r>
        <w:t>Late closure is only moderately predictable. Conditional spillover is easier to rank, but the scope-only model performs at least as well as random forest by AUC on the main split. The work supports retrospective ranking under stated assumptions; it does not show that using the scores improves Scrum outcomes.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