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 to the Project Documents</w:t>
      </w:r>
    </w:p>
    <w:p>
      <w:pPr>
        <w:jc w:val="center"/>
      </w:pPr>
      <w:r>
        <w:rPr>
          <w:i/>
          <w:sz w:val="21"/>
        </w:rPr>
        <w:t>Where to start, depending on what you want to learn</w:t>
      </w:r>
    </w:p>
    <w:p>
      <w:r>
        <w:t>The guides cover the same project from different angles. You do not need to read them in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Guide</w:t>
            </w:r>
          </w:p>
        </w:tc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Best use</w:t>
            </w:r>
          </w:p>
        </w:tc>
      </w:tr>
      <w:tr>
        <w:tc>
          <w:tcPr>
            <w:tcW w:type="dxa" w:w="5040"/>
          </w:tcPr>
          <w:p>
            <w:r>
              <w:t>Beginner_Learning_Guide.docx</w:t>
            </w:r>
          </w:p>
        </w:tc>
        <w:tc>
          <w:tcPr>
            <w:tcW w:type="dxa" w:w="5040"/>
          </w:tcPr>
          <w:p>
            <w:r>
              <w:t>Understand the machine-learning ideas and the reported results.</w:t>
            </w:r>
          </w:p>
        </w:tc>
      </w:tr>
      <w:tr>
        <w:tc>
          <w:tcPr>
            <w:tcW w:type="dxa" w:w="5040"/>
          </w:tcPr>
          <w:p>
            <w:r>
              <w:t>Rebuild_From_Scratch_Manual.docx</w:t>
            </w:r>
          </w:p>
        </w:tc>
        <w:tc>
          <w:tcPr>
            <w:tcW w:type="dxa" w:w="5040"/>
          </w:tcPr>
          <w:p>
            <w:r>
              <w:t>Re-create the project independently on a Windows machine.</w:t>
            </w:r>
          </w:p>
        </w:tc>
      </w:tr>
      <w:tr>
        <w:tc>
          <w:tcPr>
            <w:tcW w:type="dxa" w:w="5040"/>
          </w:tcPr>
          <w:p>
            <w:r>
              <w:t>Understanding the TAWOS Pipeline.docx</w:t>
            </w:r>
          </w:p>
        </w:tc>
        <w:tc>
          <w:tcPr>
            <w:tcW w:type="dxa" w:w="5040"/>
          </w:tcPr>
          <w:p>
            <w:r>
              <w:t>Understand how the database becomes a sprint-level modeling table.</w:t>
            </w:r>
          </w:p>
        </w:tc>
      </w:tr>
      <w:tr>
        <w:tc>
          <w:tcPr>
            <w:tcW w:type="dxa" w:w="5040"/>
          </w:tcPr>
          <w:p>
            <w:r>
              <w:t>Getting the TAWOS Dataset.docx</w:t>
            </w:r>
          </w:p>
        </w:tc>
        <w:tc>
          <w:tcPr>
            <w:tcW w:type="dxa" w:w="5040"/>
          </w:tcPr>
          <w:p>
            <w:r>
              <w:t>Import TAWOS into MySQL and export the three required CSV files.</w:t>
            </w:r>
          </w:p>
        </w:tc>
      </w:tr>
      <w:tr>
        <w:tc>
          <w:tcPr>
            <w:tcW w:type="dxa" w:w="5040"/>
          </w:tcPr>
          <w:p>
            <w:r>
              <w:t>Full Project Walkthrough.docx</w:t>
            </w:r>
          </w:p>
        </w:tc>
        <w:tc>
          <w:tcPr>
            <w:tcW w:type="dxa" w:w="5040"/>
          </w:tcPr>
          <w:p>
            <w:r>
              <w:t>Follow the whole research workflow from raw data to paper.</w:t>
            </w:r>
          </w:p>
        </w:tc>
      </w:tr>
      <w:tr>
        <w:tc>
          <w:tcPr>
            <w:tcW w:type="dxa" w:w="5040"/>
          </w:tcPr>
          <w:p>
            <w:r>
              <w:t>AI-Basics-and-Reproduction-Guide.docx</w:t>
            </w:r>
          </w:p>
        </w:tc>
        <w:tc>
          <w:tcPr>
            <w:tcW w:type="dxa" w:w="5040"/>
          </w:tcPr>
          <w:p>
            <w:r>
              <w:t>Quick reference for basic ML terms and the commands used in this project.</w:t>
            </w:r>
          </w:p>
        </w:tc>
      </w:tr>
    </w:tbl>
    <w:p>
      <w:r>
        <w:t>For the final reported numbers, use the Week 12 project folder and the Week 14 analysis. The Week 10 material is kept as a project checkpoint.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