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G-Research — Data Scientist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building statistical and machine-learning models, running rigorous experiments, and engineering data pipelines at consumer-internet scale (Meta, Adobe). Maths-heavy background (UC Berkeley Applied Mathematics) with strong Python and data-engineering instincts, pairing model rigour with production-grade pipelines and close engineering partnership.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Modelling &amp; statistics:</w:t>
      </w:r>
      <w:r>
        <w:t xml:space="preserve"> Statistical modelling and machine learning — regression, classification, clustering, churn / propensity modelling, time-series forecasting; causal inference (difference-in-differences, synthetic control, CUPED / variance reduction).</w:t>
      </w:r>
    </w:p>
    <w:p>
      <w:r>
        <w:rPr>
          <w:b/>
        </w:rPr>
        <w:t>Data engineering: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Experimentation:</w:t>
      </w:r>
      <w:r>
        <w:t xml:space="preserve"> A/B testing and experimentation, holdout methodology, power analysis, incrementality measurement; anomaly detection.</w:t>
      </w:r>
    </w:p>
    <w:p>
      <w:r>
        <w:rPr>
          <w:b/>
        </w:rPr>
        <w:t>Domain &amp; communication:</w:t>
      </w:r>
      <w:r>
        <w:t xml:space="preserve"> Product analytics, marketplace dynamics; cross-functional partnership with engineering and product; executive reporting and design docs.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Unlocked dormant ad spend:</w:t>
      </w:r>
      <w:r>
        <w:t xml:space="preserve"> identified three distinct suppressed-spend advertiser segments via cohort analysis and propensity modelling; partnered with product and sales-ops to launch reactivation campaigns that converted dormant accounts into active spenders.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revenue, re-prioritising multi-year product investment.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 across concurrent A/B and holdout tests.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opt-in decline within a 6-week window via time-series decomposition and structured hypothesis testing; restored metrics to baseline.</w:t>
      </w:r>
    </w:p>
    <w:p>
      <w:pPr>
        <w:pStyle w:val="ListBullet"/>
      </w:pPr>
      <w:r>
        <w:rPr>
          <w:b/>
        </w:rPr>
        <w:t>Instrumented end-to-end adoption funnel:</w:t>
      </w:r>
      <w:r>
        <w:t xml:space="preserve"> partnered with engineering to ship comprehensive logging across the product-adoption journey; surfaced that only 22% of eligible advertisers converted through the primary surface.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(BI Analyst sub-role)</w:t>
      </w:r>
      <w:r>
        <w:t xml:space="preserve"> built scalable extraction &amp; reporting pipelines stitching 10+ systems (SFDC, DnB, Hadoop, SAP) into customer-journey profiles, powering 20+ production and ad-hoc dashboards.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ranked target accounts for GTM.</w:t>
      </w:r>
    </w:p>
    <w:p>
      <w:pPr>
        <w:pStyle w:val="ListBullet"/>
      </w:pPr>
      <w:r>
        <w:rPr>
          <w:b/>
        </w:rPr>
        <w:t>Cut forecast error by 7pp:</w:t>
      </w:r>
      <w:r>
        <w:t xml:space="preserve">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via retention–feature-usage correlation analysis; validated key features via A/B testing.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TF-IDF / fastText occupation recommender for CareerVillage.  •  Code for San Francisco (2019): logistic-regression rehabilitation-outcome models.  •  ShelterTech (2018): dashboards for Product, Community and Marketing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