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Google — Product Data Scientist (L5)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analysing consumer products at scale and running rigorous experiments that shape product strategy (Meta, Adobe). Specialist in experimentation, causal inference, and metric design, with a record of influencing PM and engineering roadmaps through clear, evidence-based recommendations.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Experimentation &amp; inference:</w:t>
      </w:r>
      <w:r>
        <w:t xml:space="preserve"> A/B testing and experimentation design, holdout methodology, power analysis, CUPED / variance reduction, incrementality measurement; causal inference (difference-in-differences, synthetic control); metric and goal design.</w:t>
      </w:r>
    </w:p>
    <w:p>
      <w:r>
        <w:rPr>
          <w:b/>
        </w:rPr>
        <w:t>Product analytics:</w:t>
      </w:r>
      <w:r>
        <w:t xml:space="preserve"> funnel &amp; cohort analysis, activation / retention metrics, churn / propensity modelling, revenue attribution; time-series forecasting and anomaly detection.</w:t>
      </w:r>
    </w:p>
    <w:p>
      <w:r>
        <w:rPr>
          <w:b/>
        </w:rPr>
        <w:t>Languages &amp; stack: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Communication:</w:t>
      </w:r>
      <w:r>
        <w:t xml:space="preserve"> executive reporting and design docs; KPI / goal-setting frameworks; cross-functional partnership with product and engineering.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 — the key evidence that re-prioritised multi-year product investment in commerce ads.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a quarterly roadmap of concurrent A/B and holdout tests.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product-adoption journey; surfaced that only 22% of eligible advertisers converted through the primary surface, re-prioritising UX investment.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decline in product opt-in rates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Authored revenue-sizing framework:</w:t>
      </w:r>
      <w:r>
        <w:t xml:space="preserve"> built TAM models, adoption curves, and cannibalisation adjustments across 7 product initiatives, used in executive planning reviews.</w:t>
      </w:r>
    </w:p>
    <w:p>
      <w:pPr>
        <w:pStyle w:val="ListBullet"/>
      </w:pPr>
      <w:r>
        <w:rPr>
          <w:b/>
        </w:rPr>
        <w:t>Set analytics standards and grew the team:</w:t>
      </w:r>
      <w:r>
        <w:t xml:space="preserve"> authored RFCs and analytics playbooks adopted across the org, founded the team's data-science forum, mentored 2 apprentices to successful completion, and established the quarterly goal-setting methodology used by product and engineering leadership.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across user personas via retention–feature-usage correlation analysis; validated key features via A/B testing.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Stock.</w:t>
      </w:r>
    </w:p>
    <w:p>
      <w:pPr>
        <w:pStyle w:val="ListBullet"/>
      </w:pPr>
      <w:r>
        <w:rPr>
          <w:b/>
        </w:rPr>
        <w:t>Led 0→1 content-automation product analytics:</w:t>
      </w:r>
      <w:r>
        <w:t xml:space="preserve"> ran 10+ user interviews, co-authored PRDs, drafted vision and roadmap; alpha shipped to 1,000 users.</w:t>
      </w:r>
    </w:p>
    <w:p>
      <w:pPr>
        <w:pStyle w:val="ListBullet"/>
      </w:pPr>
      <w:r>
        <w:rPr>
          <w:b/>
        </w:rPr>
        <w:t>(BI Analyst sub-role)</w:t>
      </w:r>
      <w:r>
        <w:t xml:space="preserve"> built ETL pipelines stitching 10+ systems (SFDC, DnB, Hadoop, SAP), powering 20+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TF-IDF / fastText occupation recommender for CareerVillage.  •  Code for San Francisco (2019): logistic-regression rehabilitation-outcome models.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