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HANI AZAM</w:t>
      </w:r>
    </w:p>
    <w:p>
      <w:pPr>
        <w:jc w:val="center"/>
      </w:pPr>
      <w:r>
        <w:t>London, UK  |  azamhani95@gmail.com  |  linkedin.com/in/hani-azam-6b5642187  |  +44 7977 527105</w:t>
      </w:r>
    </w:p>
    <w:p>
      <w:r>
        <w:rPr>
          <w:b/>
        </w:rPr>
        <w:t>Tailored for:</w:t>
      </w:r>
      <w:r>
        <w:t xml:space="preserve"> Man Group — Senior Data Scientist, Responsible Investment</w:t>
      </w:r>
    </w:p>
    <w:p>
      <w:r>
        <w:rPr>
          <w:b/>
          <w:color w:val="1F3B5C"/>
          <w:sz w:val="24"/>
        </w:rPr>
        <w:t>SUMMARY</w:t>
      </w:r>
    </w:p>
    <w:p>
      <w:r>
        <w:t>Product data scientist with ~9 years' experience building 0→1 data products, running rigorous analysis, and partnering with cross-functional stakeholders to turn open-ended questions into decisions (Meta, Adobe). Maths and political-economy background — a genuine asset for Responsible Investment problems — with strong Python and modelling skills and the ability to ramp quickly on RI frameworks (e.g. SFDR, TCFD, EU Taxonomy).</w:t>
      </w:r>
    </w:p>
    <w:p>
      <w:r>
        <w:rPr>
          <w:b/>
          <w:color w:val="1F3B5C"/>
          <w:sz w:val="24"/>
        </w:rPr>
        <w:t>SELECTED SKILLS</w:t>
      </w:r>
    </w:p>
    <w:p>
      <w:r>
        <w:rPr>
          <w:b/>
        </w:rPr>
        <w:t>Building &amp; delivery:</w:t>
      </w:r>
      <w:r>
        <w:t xml:space="preserve"> 0→1 product analytics (vision, roadmap, user research, PRDs); statistical modelling and machine learning — regression, classification, clustering, churn / propensity modelling, time-series forecasting.</w:t>
      </w:r>
    </w:p>
    <w:p>
      <w:r>
        <w:rPr>
          <w:b/>
        </w:rPr>
        <w:t>Methods:</w:t>
      </w:r>
      <w:r>
        <w:t xml:space="preserve"> causal inference (difference-in-differences, synthetic control, CUPED / variance reduction), A/B testing and experimentation, holdout methodology, power analysis, incrementality measurement.</w:t>
      </w:r>
    </w:p>
    <w:p>
      <w:r>
        <w:rPr>
          <w:b/>
        </w:rPr>
        <w:t>Languages &amp; stack:</w:t>
      </w:r>
      <w:r>
        <w:t xml:space="preserve"> Python, SQL, Spark, Hadoop; distributed data warehouses and SQL engines; ETL pipeline development; version control (Git).</w:t>
      </w:r>
    </w:p>
    <w:p>
      <w:r>
        <w:rPr>
          <w:b/>
        </w:rPr>
        <w:t>Domain &amp; communication:</w:t>
      </w:r>
      <w:r>
        <w:t xml:space="preserve"> product analytics, marketplace dynamics; political-economy background; executive reporting and design docs; cross-functional partnership with product, engineering and sales.</w:t>
      </w:r>
    </w:p>
    <w:p>
      <w:r>
        <w:rPr>
          <w:b/>
          <w:color w:val="1F3B5C"/>
          <w:sz w:val="24"/>
        </w:rPr>
        <w:t>EXPERIENCE</w:t>
      </w:r>
    </w:p>
    <w:p>
      <w:r>
        <w:rPr>
          <w:b/>
        </w:rPr>
        <w:t>Meta</w:t>
      </w:r>
      <w:r>
        <w:t xml:space="preserve"> — London, UK · </w:t>
      </w:r>
      <w:r>
        <w:rPr>
          <w:i/>
        </w:rPr>
        <w:t>Mar 2021 – Present</w:t>
      </w:r>
    </w:p>
    <w:p>
      <w:r>
        <w:rPr>
          <w:i/>
        </w:rPr>
        <w:t>Data Scientist, Ads &amp; Commerce Analytics</w:t>
      </w:r>
    </w:p>
    <w:p>
      <w:pPr>
        <w:pStyle w:val="ListBullet"/>
      </w:pPr>
      <w:r>
        <w:rPr>
          <w:b/>
        </w:rPr>
        <w:t>Authored revenue-sizing framework:</w:t>
      </w:r>
      <w:r>
        <w:t xml:space="preserve"> built TAM models, adoption curves, and cannibalisation adjustments across 7 product initiatives; adopted as the standard methodology for investment prioritisation and used in executive planning reviews.</w:t>
      </w:r>
    </w:p>
    <w:p>
      <w:pPr>
        <w:pStyle w:val="ListBullet"/>
      </w:pPr>
      <w:r>
        <w:rPr>
          <w:b/>
        </w:rPr>
        <w:t>Proved causal revenue relationship at scale:</w:t>
      </w:r>
      <w:r>
        <w:t xml:space="preserve"> using difference-in-differences and synthetic-control methods, demonstrated that a +1pp increase in on-platform transaction share drives +4% incremental advertising revenue, re-prioritising multi-year product investment.</w:t>
      </w:r>
    </w:p>
    <w:p>
      <w:pPr>
        <w:pStyle w:val="ListBullet"/>
      </w:pPr>
      <w:r>
        <w:rPr>
          <w:b/>
        </w:rPr>
        <w:t>Built experimentation guardrail framework:</w:t>
      </w:r>
      <w:r>
        <w:t xml:space="preserve"> designed a 12% traffic-allocation methodology with power analysis, CUPED variance reduction, and automated alerting thresholds across concurrent A/B and holdout tests.</w:t>
      </w:r>
    </w:p>
    <w:p>
      <w:pPr>
        <w:pStyle w:val="ListBullet"/>
      </w:pPr>
      <w:r>
        <w:rPr>
          <w:b/>
        </w:rPr>
        <w:t>Led cross-functional war-room investigation:</w:t>
      </w:r>
      <w:r>
        <w:t xml:space="preserve"> diagnosed a 0.63pp opt-in decline within a 6-week window via time-series decomposition and structured hypothesis testing; restored metrics to baseline.</w:t>
      </w:r>
    </w:p>
    <w:p>
      <w:pPr>
        <w:pStyle w:val="ListBullet"/>
      </w:pPr>
      <w:r>
        <w:rPr>
          <w:b/>
        </w:rPr>
        <w:t>Set analytics standards and grew the team:</w:t>
      </w:r>
      <w:r>
        <w:t xml:space="preserve"> authored RFCs and analytics playbooks adopted across the org, founded the team's data-science forum, and mentored 2 apprentices to successful completion.</w:t>
      </w:r>
    </w:p>
    <w:p>
      <w:r>
        <w:rPr>
          <w:b/>
        </w:rPr>
        <w:t>Adobe Inc.</w:t>
      </w:r>
      <w:r>
        <w:t xml:space="preserve"> — San Francisco, CA · </w:t>
      </w:r>
      <w:r>
        <w:rPr>
          <w:i/>
        </w:rPr>
        <w:t>May 2017 – Feb 2021</w:t>
      </w:r>
    </w:p>
    <w:p>
      <w:r>
        <w:rPr>
          <w:i/>
        </w:rPr>
        <w:t>Data Scientist (Product), 2018–21; Business Intelligence Analyst, 2017–18</w:t>
      </w:r>
    </w:p>
    <w:p>
      <w:pPr>
        <w:pStyle w:val="ListBullet"/>
      </w:pPr>
      <w:r>
        <w:rPr>
          <w:b/>
        </w:rPr>
        <w:t>Led 0→1 content-automation product analytics:</w:t>
      </w:r>
      <w:r>
        <w:t xml:space="preserve"> ran 10+ user interviews, co-authored PRDs/PPCs, and drafted the vision and roadmap; concept approved and alpha shipped to 1,000 users ahead of private beta.</w:t>
      </w:r>
    </w:p>
    <w:p>
      <w:pPr>
        <w:pStyle w:val="ListBullet"/>
      </w:pPr>
      <w:r>
        <w:rPr>
          <w:b/>
        </w:rPr>
        <w:t>Drove $4M in net-new pipeline:</w:t>
      </w:r>
      <w:r>
        <w:t xml:space="preserve"> built a B2B purchase-propensity model (logistic regression) for Adobe Stock; ranked target accounts and mapped them to sales plays.</w:t>
      </w:r>
    </w:p>
    <w:p>
      <w:pPr>
        <w:pStyle w:val="ListBullet"/>
      </w:pPr>
      <w:r>
        <w:rPr>
          <w:b/>
        </w:rPr>
        <w:t>Modelled subscription-migration and cross-/upsell propensity:</w:t>
      </w:r>
      <w:r>
        <w:t xml:space="preserve"> partnered with PMs and Sales Ops to size TAM and shape the Named Account target list.</w:t>
      </w:r>
    </w:p>
    <w:p>
      <w:pPr>
        <w:pStyle w:val="ListBullet"/>
      </w:pPr>
      <w:r>
        <w:rPr>
          <w:b/>
        </w:rPr>
        <w:t>Cut forecast error by 7pp:</w:t>
      </w:r>
      <w:r>
        <w:t xml:space="preserve"> built time-series outlook models for QoQ / YoY anomaly detection that reduced MAPE by 7pp vs. prior baseline.</w:t>
      </w:r>
    </w:p>
    <w:p>
      <w:pPr>
        <w:pStyle w:val="ListBullet"/>
      </w:pPr>
      <w:r>
        <w:rPr>
          <w:b/>
        </w:rPr>
        <w:t>(BI Analyst sub-role)</w:t>
      </w:r>
      <w:r>
        <w:t xml:space="preserve"> built ETL pipelines stitching 10+ systems (SFDC, DnB, Hadoop, SAP), powering 20+ dashboards.</w:t>
      </w:r>
    </w:p>
    <w:p>
      <w:r>
        <w:rPr>
          <w:b/>
          <w:color w:val="1F3B5C"/>
          <w:sz w:val="24"/>
        </w:rPr>
        <w:t>EDUCATION</w:t>
      </w:r>
    </w:p>
    <w:p>
      <w:r>
        <w:rPr>
          <w:b/>
        </w:rPr>
        <w:t>University of California, Berkeley</w:t>
      </w:r>
      <w:r>
        <w:t xml:space="preserve"> · </w:t>
      </w:r>
      <w:r>
        <w:rPr>
          <w:i/>
        </w:rPr>
        <w:t>2018</w:t>
      </w:r>
    </w:p>
    <w:p>
      <w:r>
        <w:t>B.A. Applied Mathematics (Computer Science concentration); Minor in Political Economics</w:t>
      </w:r>
    </w:p>
    <w:p>
      <w:r>
        <w:rPr>
          <w:b/>
          <w:color w:val="1F3B5C"/>
          <w:sz w:val="24"/>
        </w:rPr>
        <w:t>PRO-BONO DATA SCIENCE</w:t>
      </w:r>
    </w:p>
    <w:p>
      <w:r>
        <w:t>Delta Analytics (Project Lead, 2020): built a text-based occupation recommender for CareerVillage using TF-IDF and fastText, serving under-represented youth.  •  Code for San Francisco (2019): logistic-regression models on homelessness rehabilitation outcomes by demographic segment.  •  ShelterTech (2018): dashboards for Product, Community and Marketing teams.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