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TikTok — Senior Data Scientist, Operations (TikTok Shop)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driving e-commerce and marketplace growth through metrics, experimentation, and product analytics at consumer-internet scale (Meta Ads &amp; Commerce, Adobe). Strong Python, SQL, and big-data (Spark, Hadoop) skills, with a record of turning rigorous analysis into product and operations decisions.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Commerce &amp; growth:</w:t>
      </w:r>
      <w:r>
        <w:t xml:space="preserve"> e-commerce platforms, marketplace dynamics, advertiser lifecycle, product analytics, growth, revenue attribution; funnel &amp; cohort analysis, churn / propensity modelling.</w:t>
      </w:r>
    </w:p>
    <w:p>
      <w:r>
        <w:rPr>
          <w:b/>
        </w:rPr>
        <w:t>Experimentation &amp; metrics:</w:t>
      </w:r>
      <w:r>
        <w:t xml:space="preserve"> A/B testing and experimentation design, holdout methodology, power analysis, CUPED / variance reduction, incrementality measurement; metric design; causal inference (difference-in-differences, synthetic control).</w:t>
      </w:r>
    </w:p>
    <w:p>
      <w:r>
        <w:rPr>
          <w:b/>
        </w:rPr>
        <w:t>Languages &amp; big data: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Modelling &amp; communication:</w:t>
      </w:r>
      <w:r>
        <w:t xml:space="preserve"> regression, classification, clustering, time-series forecasting and anomaly detection; executive reporting; cross-functional partnership with product, engineering and operations.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 — the key evidence that re-prioritised multi-year product investment in commerce ads.</w:t>
      </w:r>
    </w:p>
    <w:p>
      <w:pPr>
        <w:pStyle w:val="ListBullet"/>
      </w:pPr>
      <w:r>
        <w:rPr>
          <w:b/>
        </w:rPr>
        <w:t>Unlocked dormant ad spend:</w:t>
      </w:r>
      <w:r>
        <w:t xml:space="preserve"> identified three distinct suppressed-spend advertiser segments via cohort analysis and propensity modelling; partnered with product and sales-ops to launch targeted reactivation campaigns that converted dormant accounts into active spenders.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a quarterly roadmap of concurrent A/B and holdout tests.</w:t>
      </w:r>
    </w:p>
    <w:p>
      <w:pPr>
        <w:pStyle w:val="ListBullet"/>
      </w:pPr>
      <w:r>
        <w:rPr>
          <w:b/>
        </w:rPr>
        <w:t>Instrumented end-to-end adoption funnel:</w:t>
      </w:r>
      <w:r>
        <w:t xml:space="preserve"> partnered with engineering to ship comprehensive logging across the product-adoption journey; surfaced that only 22% of eligible advertisers converted through the primary surface, re-prioritising UX investment.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decline in product opt-in rates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initiatives, adopted as the standard methodology for investment prioritisation.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communicated feature-importance signals.</w:t>
      </w:r>
    </w:p>
    <w:p>
      <w:pPr>
        <w:pStyle w:val="ListBullet"/>
      </w:pPr>
      <w:r>
        <w:rPr>
          <w:b/>
        </w:rPr>
        <w:t>Lifted Adobe XD RMAU by 5pp:</w:t>
      </w:r>
      <w:r>
        <w:t xml:space="preserve"> defined activation metrics via retention–feature-usage correlation analysis; validated key features via A/B testing.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(BI Analyst sub-role)</w:t>
      </w:r>
      <w:r>
        <w:t xml:space="preserve"> built scalable extraction &amp; reporting pipelines stitching 10+ systems (SFDC, DnB, Hadoop, SAP), powering 20+ production and ad-hoc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TF-IDF / fastText occupation recommender for CareerVillage.  •  Code for San Francisco (2019): logistic-regression rehabilitation-outcome models.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