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2CFEDB58" wp14:paraId="313E0ACC" wp14:textId="6ED9B0D2">
      <w:pPr>
        <w:spacing w:before="240" w:beforeAutospacing="off" w:after="240" w:afterAutospacing="off"/>
        <w:rPr>
          <w:rFonts w:ascii="Aptos" w:hAnsi="Aptos" w:eastAsia="Aptos" w:cs="Aptos"/>
          <w:noProof w:val="0"/>
          <w:sz w:val="24"/>
          <w:szCs w:val="24"/>
          <w:lang w:val="en-US"/>
        </w:rPr>
      </w:pPr>
      <w:r w:rsidRPr="2CFEDB58" w:rsidR="2CFEDB58">
        <w:rPr>
          <w:rFonts w:ascii="Aptos" w:hAnsi="Aptos" w:eastAsia="Aptos" w:cs="Aptos"/>
          <w:noProof w:val="0"/>
          <w:sz w:val="24"/>
          <w:szCs w:val="24"/>
          <w:lang w:val="en-US"/>
        </w:rPr>
        <w:t xml:space="preserve">                                                              Parthenon, Athens</w:t>
      </w:r>
    </w:p>
    <w:p xmlns:wp14="http://schemas.microsoft.com/office/word/2010/wordml" w:rsidP="2CFEDB58" wp14:paraId="67CACAF5" wp14:textId="5A02D79A">
      <w:pPr>
        <w:spacing w:before="240" w:beforeAutospacing="off" w:after="240" w:afterAutospacing="off"/>
        <w:rPr>
          <w:rFonts w:ascii="Aptos" w:hAnsi="Aptos" w:eastAsia="Aptos" w:cs="Aptos"/>
          <w:noProof w:val="0"/>
          <w:sz w:val="24"/>
          <w:szCs w:val="24"/>
          <w:lang w:val="en-US"/>
        </w:rPr>
      </w:pPr>
    </w:p>
    <w:p xmlns:wp14="http://schemas.microsoft.com/office/word/2010/wordml" w:rsidP="2CFEDB58" wp14:paraId="2B505604" wp14:textId="33061AAB">
      <w:pPr>
        <w:spacing w:before="240" w:beforeAutospacing="off" w:after="240" w:afterAutospacing="off"/>
      </w:pPr>
      <w:r w:rsidRPr="2CFEDB58" w:rsidR="2CFEDB58">
        <w:rPr>
          <w:rFonts w:ascii="Aptos" w:hAnsi="Aptos" w:eastAsia="Aptos" w:cs="Aptos"/>
          <w:noProof w:val="0"/>
          <w:sz w:val="24"/>
          <w:szCs w:val="24"/>
          <w:lang w:val="en-US"/>
        </w:rPr>
        <w:t>The Parthenon in Athens is renowned not only for its historical and architectural significance but also for its incorporation of sacred geometry, which was fundamental to ancient Greek architecture. Here are some key aspects of the sacred geometry of the Parthenon:</w:t>
      </w:r>
    </w:p>
    <w:p xmlns:wp14="http://schemas.microsoft.com/office/word/2010/wordml" w:rsidP="2CFEDB58" wp14:paraId="76088FE3" wp14:textId="6E7301A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CFEDB58" w:rsidR="2CFEDB58">
        <w:rPr>
          <w:rFonts w:ascii="Aptos" w:hAnsi="Aptos" w:eastAsia="Aptos" w:cs="Aptos"/>
          <w:b w:val="1"/>
          <w:bCs w:val="1"/>
          <w:noProof w:val="0"/>
          <w:sz w:val="24"/>
          <w:szCs w:val="24"/>
          <w:lang w:val="en-US"/>
        </w:rPr>
        <w:t>Golden Ratio (Phi)</w:t>
      </w:r>
      <w:r w:rsidRPr="2CFEDB58" w:rsidR="2CFEDB58">
        <w:rPr>
          <w:rFonts w:ascii="Aptos" w:hAnsi="Aptos" w:eastAsia="Aptos" w:cs="Aptos"/>
          <w:noProof w:val="0"/>
          <w:sz w:val="24"/>
          <w:szCs w:val="24"/>
          <w:lang w:val="en-US"/>
        </w:rPr>
        <w:t>: The Parthenon is often cited as a prime example of the application of the Golden Ratio in architecture. The dimensions of the Parthenon, including the proportions of its columns, entablature, and pediments, are believed to adhere closely to the Golden Ratio, a mathematical ratio considered aesthetically pleasing.</w:t>
      </w:r>
    </w:p>
    <w:p xmlns:wp14="http://schemas.microsoft.com/office/word/2010/wordml" w:rsidP="2CFEDB58" wp14:paraId="29221FBF" wp14:textId="040B8D2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CFEDB58" w:rsidR="2CFEDB58">
        <w:rPr>
          <w:rFonts w:ascii="Aptos" w:hAnsi="Aptos" w:eastAsia="Aptos" w:cs="Aptos"/>
          <w:b w:val="1"/>
          <w:bCs w:val="1"/>
          <w:noProof w:val="0"/>
          <w:sz w:val="24"/>
          <w:szCs w:val="24"/>
          <w:lang w:val="en-US"/>
        </w:rPr>
        <w:t>Symmetry and Balance</w:t>
      </w:r>
      <w:r w:rsidRPr="2CFEDB58" w:rsidR="2CFEDB58">
        <w:rPr>
          <w:rFonts w:ascii="Aptos" w:hAnsi="Aptos" w:eastAsia="Aptos" w:cs="Aptos"/>
          <w:noProof w:val="0"/>
          <w:sz w:val="24"/>
          <w:szCs w:val="24"/>
          <w:lang w:val="en-US"/>
        </w:rPr>
        <w:t>: Greek architecture, including the Parthenon, emphasizes symmetry and balance as central principles. The structure of the Parthenon exhibits bilateral symmetry, with its floor plan and facades mirroring each other along a central axis.</w:t>
      </w:r>
    </w:p>
    <w:p xmlns:wp14="http://schemas.microsoft.com/office/word/2010/wordml" w:rsidP="2CFEDB58" wp14:paraId="5188C578" wp14:textId="6952A24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CFEDB58" w:rsidR="2CFEDB58">
        <w:rPr>
          <w:rFonts w:ascii="Aptos" w:hAnsi="Aptos" w:eastAsia="Aptos" w:cs="Aptos"/>
          <w:b w:val="1"/>
          <w:bCs w:val="1"/>
          <w:noProof w:val="0"/>
          <w:sz w:val="24"/>
          <w:szCs w:val="24"/>
          <w:lang w:val="en-US"/>
        </w:rPr>
        <w:t>Geometric Proportions</w:t>
      </w:r>
      <w:r w:rsidRPr="2CFEDB58" w:rsidR="2CFEDB58">
        <w:rPr>
          <w:rFonts w:ascii="Aptos" w:hAnsi="Aptos" w:eastAsia="Aptos" w:cs="Aptos"/>
          <w:noProof w:val="0"/>
          <w:sz w:val="24"/>
          <w:szCs w:val="24"/>
          <w:lang w:val="en-US"/>
        </w:rPr>
        <w:t>: Beyond the Golden Ratio, the Parthenon's design incorporates various geometric proportions, such as rectangles and squares, to create harmony and balance in its overall form. These proportions are evident in the relationship between the width and height of the columns and the dimensions of the building itself.</w:t>
      </w:r>
    </w:p>
    <w:p xmlns:wp14="http://schemas.microsoft.com/office/word/2010/wordml" w:rsidP="2CFEDB58" wp14:paraId="25666156" wp14:textId="152003E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CFEDB58" w:rsidR="2CFEDB58">
        <w:rPr>
          <w:rFonts w:ascii="Aptos" w:hAnsi="Aptos" w:eastAsia="Aptos" w:cs="Aptos"/>
          <w:b w:val="1"/>
          <w:bCs w:val="1"/>
          <w:noProof w:val="0"/>
          <w:sz w:val="24"/>
          <w:szCs w:val="24"/>
          <w:lang w:val="en-US"/>
        </w:rPr>
        <w:t>Symbolism</w:t>
      </w:r>
      <w:r w:rsidRPr="2CFEDB58" w:rsidR="2CFEDB58">
        <w:rPr>
          <w:rFonts w:ascii="Aptos" w:hAnsi="Aptos" w:eastAsia="Aptos" w:cs="Aptos"/>
          <w:noProof w:val="0"/>
          <w:sz w:val="24"/>
          <w:szCs w:val="24"/>
          <w:lang w:val="en-US"/>
        </w:rPr>
        <w:t>: The use of geometric shapes and proportions in the Parthenon was not only for aesthetic reasons but also carried symbolic meaning. For the ancient Greeks, geometry and mathematics were seen as integral to understanding the natural order of the universe and were therefore used in sacred architecture like temples.</w:t>
      </w:r>
    </w:p>
    <w:p xmlns:wp14="http://schemas.microsoft.com/office/word/2010/wordml" w:rsidP="2CFEDB58" wp14:paraId="7B299521" wp14:textId="04C2C99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CFEDB58" w:rsidR="2CFEDB58">
        <w:rPr>
          <w:rFonts w:ascii="Aptos" w:hAnsi="Aptos" w:eastAsia="Aptos" w:cs="Aptos"/>
          <w:b w:val="1"/>
          <w:bCs w:val="1"/>
          <w:noProof w:val="0"/>
          <w:sz w:val="24"/>
          <w:szCs w:val="24"/>
          <w:lang w:val="en-US"/>
        </w:rPr>
        <w:t>Divine Proportions</w:t>
      </w:r>
      <w:r w:rsidRPr="2CFEDB58" w:rsidR="2CFEDB58">
        <w:rPr>
          <w:rFonts w:ascii="Aptos" w:hAnsi="Aptos" w:eastAsia="Aptos" w:cs="Aptos"/>
          <w:noProof w:val="0"/>
          <w:sz w:val="24"/>
          <w:szCs w:val="24"/>
          <w:lang w:val="en-US"/>
        </w:rPr>
        <w:t>: The application of sacred geometry in the Parthenon was also a reflection of the Greeks' belief in divine proportionality and their reverence for the gods. The precise calculations and harmonious proportions were considered a way to honor the gods through architecture.</w:t>
      </w:r>
    </w:p>
    <w:p xmlns:wp14="http://schemas.microsoft.com/office/word/2010/wordml" w:rsidP="2CFEDB58" wp14:paraId="06F82ED5" wp14:textId="3D265374">
      <w:pPr>
        <w:spacing w:before="240" w:beforeAutospacing="off" w:after="240" w:afterAutospacing="off"/>
      </w:pPr>
      <w:r w:rsidRPr="2CFEDB58" w:rsidR="2CFEDB58">
        <w:rPr>
          <w:rFonts w:ascii="Aptos" w:hAnsi="Aptos" w:eastAsia="Aptos" w:cs="Aptos"/>
          <w:noProof w:val="0"/>
          <w:sz w:val="24"/>
          <w:szCs w:val="24"/>
          <w:lang w:val="en-US"/>
        </w:rPr>
        <w:t>Overall, the sacred geometry of the Parthenon demonstrates the sophisticated understanding of mathematics and aesthetics in ancient Greek culture. It serves as a testament to the importance of proportion, balance, and symbolism in creating architectural masterpieces that have endured through the ages.</w:t>
      </w:r>
    </w:p>
    <w:p xmlns:wp14="http://schemas.microsoft.com/office/word/2010/wordml" wp14:paraId="2C078E63" wp14:textId="559B288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2587b0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EDD337"/>
    <w:rsid w:val="2CFEDB58"/>
    <w:rsid w:val="32EDD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DD337"/>
  <w15:chartTrackingRefBased/>
  <w15:docId w15:val="{E724AF04-7308-43AA-82A9-3E8842F4A5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04e88fcb8c3406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2024-07-19T22:34:14.6354851Z</dcterms:created>
  <dcterms:modified xsi:type="dcterms:W3CDTF">2024-07-19T22:34:56.9118930Z</dcterms:modified>
  <dc:creator>Melvin James</dc:creator>
  <lastModifiedBy>Melvin James</lastModifiedBy>
</coreProperties>
</file>