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18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CGS05936018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Felda Chini Timur, Pahang)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18 ini, sorotan analitis ditumpukan kepada trajektori perubahan dasar melalui tiga titik tolak penting, iaitu Laporan Jawatankuasa Car-Saunders 1948, Akta Pendidikan 1996 (Akta 550), dan Kurikulum Standard Sekolah Rendah &amp; Menengah (KSSR &amp; KSSM).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Kurikulum Standard Sekolah Rendah &amp; Menengah (KSSR &amp; KSSM)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Felda Chini Timur, Pahang)</w:t>
      </w:r>
    </w:p>
    <w:p>
      <w:pPr>
        <w:spacing w:after="100" w:before="60" w:line="360"/>
        <w:jc w:val="both"/>
      </w:pPr>
      <w:r>
        <w:rPr>
          <w:rFonts w:ascii="Times New Roman" w:cs="Times New Roman" w:eastAsia="Times New Roman" w:hAnsi="Times New Roman"/>
          <w:sz w:val="22"/>
          <w:szCs w:val="22"/>
        </w:rPr>
        <w:t xml:space="preserve">Pengalaman mengamati suasana persekolahan di SK Felda Chini Timur, Pahang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18)</w:t>
            </w:r>
          </w:p>
          <w:p>
            <w:pPr>
              <w:spacing w:after="100"/>
            </w:pPr>
            <w:r>
              <w:rPr>
                <w:rFonts w:ascii="Times New Roman" w:cs="Times New Roman" w:eastAsia="Times New Roman" w:hAnsi="Times New Roman"/>
                <w:color w:val="555555"/>
                <w:sz w:val="18"/>
                <w:szCs w:val="18"/>
              </w:rPr>
              <w:t xml:space="preserve">Penulis: NURUL AINA BINTI MAHMUD | Tarikh: Khamis, 19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NURUL AINA BINTI MAHMUD | Tarikh: Ahad, 20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Felda Chini Timur, Pahang,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NURUL AINA BINTI MAHMUD | Tarikh: Rabu, 21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NURUL AINA BINTI MAHMUD | Tarikh: Sabtu, 22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NURUL AINA BINTI MAHMUD | Tarikh: Selasa, 23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2026-09-18T04:51:57.011Z</dcterms:created>
  <dcterms:modified xsi:type="dcterms:W3CDTF">2026-09-18T04:51:57.011Z</dcterms:modified>
</cp:coreProperties>
</file>

<file path=docProps/custom.xml><?xml version="1.0" encoding="utf-8"?>
<Properties xmlns="http://schemas.openxmlformats.org/officeDocument/2006/custom-properties" xmlns:vt="http://schemas.openxmlformats.org/officeDocument/2006/docPropsVTypes"/>
</file>