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47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CGS05936047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Dasar Pecah dan Perintah Kolonial (1874–1941) (Kolonial), Laporan Jawatankuasa Kabinet Mahathir 1979 (Pasca-Merdeka), Pelan Pembangunan Pendidikan Malaysia (PPPM 2013-2025)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Dasar Pecah dan Perintah Kolonial (1874–1941), Laporan Jawatankuasa Kabinet Mahathir 1979, &amp; Pelan Pembangunan Pendidikan Malaysia (PPPM 2013-2025)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Pelancaran PPPM 2013-2025: Transformasi Pendidikan Alaf Baharu Bertaraf Global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St. Michael, Ipoh,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Dasar Pecah dan Perintah Kolonial (1874–1941), Laporan Jawatankuasa Kabinet Mahathir 1979, dan Pelan Pembangunan Pendidikan Malaysia (PPPM 2013-2025)</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Dasar Pecah dan Perintah Kolonial (1874–1941), kesinambungan pembaharuan melalui Laporan Jawatankuasa Kabinet Mahathir 1979, serta gelombang transformasi terkini di bawah Pelan Pembangunan Pendidikan Malaysia (PPPM 2013-2025).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Dasar Pecah dan Perintah Kolonial (1874–1941) pada tahun 1940 berlatarbelakangkan krisis kepercayaan dan tuntutan politik yang meruncing. Pada zaman ini, pihak berkuasa kolonial berhadapan dengan hakikat bahawa pembiaran empat aliran persekolahan vernakular (Inggeris, Melayu, Cina, Tamil) berkembang secara terasing. Walau bagaimanapun, usaha tersebut mencetuskan gelombang tindak balas di mana mewujudkan jurang sosioekonomi dan polarisasi etnik yang mendalam antara kaum dan antara wilayah.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Pelan Pembangunan Pendidikan Malaysia (PPPM 2013-2025) pada tahun 2013 diperkenalkan sebagai respons strategik terhadap persaingan sengit pasaran global dan tuntutan Revolusi Industri. Inisiatif ini berhasrat 11 anjakan transformasi sistem, 5 aspirasi sistem, dan 6 aspirasi murid berfokuskan kualiti bertaraf antarabangsa. Di sebalik kekangan di mana beban tugasan pentadbiran guru dan jurang kemudahan digital antara sekolah bandar dengan pedalaman, pembaharuan ini tetap berjaya membawa anjakan penting apabila memacu anjakan paradigma ke arah Kemahiran Berfikir Aras Tinggi (KBAT) dan pembelajaran berpusatkan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Pecah dan Perintah Kolonial (1874–1941) (1940)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pembiaran empat aliran persekolahan vernakular (Inggeris, Melayu, Cina, Tamil) berkembang secara terasing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mewariskan struktur persekolahan majmuk yang menjadi cabaran terbesar perpaduan nasional hingga ke hari ini</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 Pembangunan Pendidikan Malaysia (PPPM 2013-2025) (2013)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 anjakan transformasi sistem, 5 aspirasi sistem, dan 6 aspirasi murid berfokuskan kualiti bertaraf antarabangsa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memacu anjakan paradigma ke arah Kemahiran Berfikir Aras Tinggi (KBAT) dan pembelajaran berpusatkan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Dasar Pecah dan Perintah Kolonial (1874–1941) mewariskan struktur persekolahan majmuk yang menjadi cabaran terbesar perpaduan nasional hingga ke hari ini.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Pelan Pembangunan Pendidikan Malaysia (PPPM 2013-2025) adalah pada pemerkasaan literasi teknologi maklumat dan Kemahiran Berfikir Aras Tinggi (KBAT). memacu anjakan paradigma ke arah Kemahiran Berfikir Aras Tinggi (KBAT) dan pembelajaran berpusatkan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Pelan Pembangunan Pendidikan Malaysia (PPPM 2013-2025)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Pelancaran PPPM 2013-2025: Transformasi Pendidikan Alaf Baharu Bertaraf Global</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"Pelancaran PPPM 2013-2025: Transformasi Pendidikan Alaf Baharu Bertaraf Global". Peristiwa ini merupakan mercu tanda yang sangat bermakna dalam sejarah persekolahan tanah air kerana Pelan induk 13 tahun yang menetapkan standard antarabangsa melalui 11 anjakan dan penilaian PISA/TIMSS.</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St. Michael, Ipoh, Perak)</w:t>
      </w:r>
    </w:p>
    <w:p>
      <w:pPr>
        <w:spacing w:after="100" w:before="60" w:line="360"/>
        <w:jc w:val="both"/>
      </w:pPr>
      <w:r>
        <w:rPr>
          <w:rFonts w:ascii="Times New Roman" w:cs="Times New Roman" w:eastAsia="Times New Roman" w:hAnsi="Times New Roman"/>
          <w:sz w:val="22"/>
          <w:szCs w:val="22"/>
        </w:rPr>
        <w:t xml:space="preserve">Pengalaman mengamati suasana persekolahan di SMK St. Michael, Ipoh, Perak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47)</w:t>
            </w:r>
          </w:p>
          <w:p>
            <w:pPr>
              <w:spacing w:after="100"/>
            </w:pPr>
            <w:r>
              <w:rPr>
                <w:rFonts w:ascii="Times New Roman" w:cs="Times New Roman" w:eastAsia="Times New Roman" w:hAnsi="Times New Roman"/>
                <w:color w:val="555555"/>
                <w:sz w:val="18"/>
                <w:szCs w:val="18"/>
              </w:rPr>
              <w:t xml:space="preserve">Penulis: SYED MUSA BIN SYED ALI | Tarikh: Khamis, 20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SYED MUSA BIN SYED ALI | Tarikh: Ahad, 21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St. Michael, Ipoh, Perak,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SYED MUSA BIN SYED ALI | Tarikh: Rabu, 22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Dasar Pecah dan Perintah Kolonial (1874–1941)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SYED MUSA BIN SYED ALI | Tarikh: Sabtu, 23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SYED MUSA BIN SYED ALI | Tarikh: Selasa, 24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2026-09-18T04:51:58.020Z</dcterms:created>
  <dcterms:modified xsi:type="dcterms:W3CDTF">2026-09-18T04:51:58.020Z</dcterms:modified>
</cp:coreProperties>
</file>

<file path=docProps/custom.xml><?xml version="1.0" encoding="utf-8"?>
<Properties xmlns="http://schemas.openxmlformats.org/officeDocument/2006/custom-properties" xmlns:vt="http://schemas.openxmlformats.org/officeDocument/2006/docPropsVTypes"/>
</file>