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Dasar Pendidikan Digital (DPD KPM 2023)</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Dasar Pendidikan Digital (DPD KPM 2023).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Dasar Pendidikan Digital (DPD KPM 2023)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60)</w:t>
            </w:r>
          </w:p>
          <w:p>
            <w:pPr>
              <w:spacing w:after="100"/>
            </w:pPr>
            <w:r>
              <w:rPr>
                <w:rFonts w:ascii="Times New Roman" w:cs="Times New Roman" w:eastAsia="Times New Roman" w:hAnsi="Times New Roman"/>
                <w:color w:val="555555"/>
                <w:sz w:val="18"/>
                <w:szCs w:val="18"/>
              </w:rPr>
              <w:t xml:space="preserve">Penulis: FARIDAH BINTI KASIM | Tarikh: Khamis, 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FARIDAH BINTI KASIM | Tarikh: Ahad, 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FARIDAH BINTI KASIM | Tarikh: Rabu, 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FARIDAH BINTI KASIM | Tarikh: Sabtu, 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FARIDAH BINTI KASIM | Tarikh: Selasa, 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2026-09-18T04:51:58.393Z</dcterms:created>
  <dcterms:modified xsi:type="dcterms:W3CDTF">2026-09-18T04:51:58.393Z</dcterms:modified>
</cp:coreProperties>
</file>

<file path=docProps/custom.xml><?xml version="1.0" encoding="utf-8"?>
<Properties xmlns="http://schemas.openxmlformats.org/officeDocument/2006/custom-properties" xmlns:vt="http://schemas.openxmlformats.org/officeDocument/2006/docPropsVTypes"/>
</file>