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74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CGS05936074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Convent Green Lane, Pulau Pinang)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Dasar MBMMBI (2011)</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74 ini, sorotan analitis ditumpukan kepada trajektori perubahan dasar melalui tiga titik tolak penting, iaitu Laporan Fenn-Wu 1951, Laporan Jawatankuasa Kabinet Mahathir 1979, dan Dasar MBMMBI (2011).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Dasar MBMMBI (2011)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Convent Green Lane, Pulau Pinang)</w:t>
      </w:r>
    </w:p>
    <w:p>
      <w:pPr>
        <w:spacing w:after="100" w:before="60" w:line="360"/>
        <w:jc w:val="both"/>
      </w:pPr>
      <w:r>
        <w:rPr>
          <w:rFonts w:ascii="Times New Roman" w:cs="Times New Roman" w:eastAsia="Times New Roman" w:hAnsi="Times New Roman"/>
          <w:sz w:val="22"/>
          <w:szCs w:val="22"/>
        </w:rPr>
        <w:t xml:space="preserve">Pengalaman mengamati suasana persekolahan di SK Convent Green Lane, Pulau Pinang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74)</w:t>
            </w:r>
          </w:p>
          <w:p>
            <w:pPr>
              <w:spacing w:after="100"/>
            </w:pPr>
            <w:r>
              <w:rPr>
                <w:rFonts w:ascii="Times New Roman" w:cs="Times New Roman" w:eastAsia="Times New Roman" w:hAnsi="Times New Roman"/>
                <w:color w:val="555555"/>
                <w:sz w:val="18"/>
                <w:szCs w:val="18"/>
              </w:rPr>
              <w:t xml:space="preserve">Penulis: WAN NURUL HUDA BINTI WAN HASSAN | Tarikh: Khamis, 19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WAN NURUL HUDA BINTI WAN HASSAN | Tarikh: Ahad, 20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Convent Green Lane, Pulau Pinang,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WAN NURUL HUDA BINTI WAN HASSAN | Tarikh: Rabu, 21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WAN NURUL HUDA BINTI WAN HASSAN | Tarikh: Sabtu, 22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WAN NURUL HUDA BINTI WAN HASSAN | Tarikh: Selasa, 23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2026-09-18T04:51:58.867Z</dcterms:created>
  <dcterms:modified xsi:type="dcterms:W3CDTF">2026-09-18T04:51:58.867Z</dcterms:modified>
</cp:coreProperties>
</file>

<file path=docProps/custom.xml><?xml version="1.0" encoding="utf-8"?>
<Properties xmlns="http://schemas.openxmlformats.org/officeDocument/2006/custom-properties" xmlns:vt="http://schemas.openxmlformats.org/officeDocument/2006/docPropsVTypes"/>
</file>