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82 ini, sorotan analitis ditumpukan kepada trajektori perubahan dasar melalui tiga titik tolak penting, iaitu Rancangan Cheeseman 1946, Laporan Rahman Talib 1960, dan Pelan Pembangunan Pendidikan Malaysia (PPPM 2013-2025).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Pelan Pembangunan Pendidikan Malaysia (PPPM 2013-2025)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82)</w:t>
            </w:r>
          </w:p>
          <w:p>
            <w:pPr>
              <w:spacing w:after="100"/>
            </w:pPr>
            <w:r>
              <w:rPr>
                <w:rFonts w:ascii="Times New Roman" w:cs="Times New Roman" w:eastAsia="Times New Roman" w:hAnsi="Times New Roman"/>
                <w:color w:val="555555"/>
                <w:sz w:val="18"/>
                <w:szCs w:val="18"/>
              </w:rPr>
              <w:t xml:space="preserve">Penulis: NURUL AINA BINTI MAHMUD | Tarikh: Khamis, 27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NURUL AINA BINTI MAHMUD | Tarikh: Ahad, 28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NURUL AINA BINTI MAHMUD | Tarikh: Rabu, 29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NURUL AINA BINTI MAHMUD | Tarikh: Sabtu, 30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NURUL AINA BINTI MAHMUD | Tarikh: Selasa, 31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2026-09-18T04:51:59.129Z</dcterms:created>
  <dcterms:modified xsi:type="dcterms:W3CDTF">2026-09-18T04:51:59.129Z</dcterms:modified>
</cp:coreProperties>
</file>

<file path=docProps/custom.xml><?xml version="1.0" encoding="utf-8"?>
<Properties xmlns="http://schemas.openxmlformats.org/officeDocument/2006/custom-properties" xmlns:vt="http://schemas.openxmlformats.org/officeDocument/2006/docPropsVTypes"/>
</file>