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400" w:lineRule="auto"/>
        <w:jc w:val="center"/>
        <w:rPr/>
      </w:pPr>
      <w:r w:rsidDel="00000000" w:rsidR="00000000" w:rsidRPr="00000000">
        <w:rPr>
          <w:rFonts w:ascii="Arial" w:cs="Arial" w:eastAsia="Arial" w:hAnsi="Arial"/>
          <w:b w:val="1"/>
          <w:bCs w:val="1"/>
          <w:color w:val="000000"/>
          <w:sz w:val="48"/>
          <w:szCs w:val="48"/>
          <w:rtl w:val="0"/>
        </w:rPr>
        <w:t xml:space="preserve">WEEK 6 TASK REPORT</w:t>
      </w: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000000"/>
          <w:sz w:val="34"/>
          <w:szCs w:val="34"/>
          <w:rtl w:val="0"/>
        </w:rPr>
        <w:t xml:space="preserve">Integrative Capstone Project and Evaluation</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i w:val="1"/>
          <w:iCs w:val="1"/>
          <w:color w:val="505050"/>
          <w:sz w:val="22"/>
          <w:szCs w:val="22"/>
          <w:rtl w:val="0"/>
        </w:rPr>
        <w:t xml:space="preserve">Titanic Passenger Survival Prediction using End-to-End Data Science Pipeline</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1"/>
          <w:bCs w:val="1"/>
          <w:color w:val="000000"/>
          <w:sz w:val="22"/>
          <w:szCs w:val="22"/>
          <w:rtl w:val="0"/>
        </w:rPr>
        <w:t xml:space="preserve">Submitted By: </w:t>
      </w:r>
      <w:r w:rsidDel="00000000" w:rsidR="00000000" w:rsidRPr="00000000">
        <w:rPr>
          <w:rFonts w:ascii="Arial" w:cs="Arial" w:eastAsia="Arial" w:hAnsi="Arial"/>
          <w:color w:val="000000"/>
          <w:sz w:val="22"/>
          <w:szCs w:val="22"/>
          <w:rtl w:val="0"/>
        </w:rPr>
        <w:t xml:space="preserve">Hanee Patel</w:t>
      </w:r>
      <w:r w:rsidDel="00000000" w:rsidR="00000000" w:rsidRPr="00000000">
        <w:rPr>
          <w:rtl w:val="0"/>
        </w:rPr>
      </w:r>
    </w:p>
    <w:p w:rsidR="00000000" w:rsidDel="00000000" w:rsidP="00000000" w:rsidRDefault="00000000" w:rsidRPr="00000000" w14:paraId="00000005">
      <w:pPr>
        <w:spacing w:after="80" w:before="0" w:lineRule="auto"/>
        <w:jc w:val="center"/>
        <w:rPr/>
      </w:pPr>
      <w:r w:rsidDel="00000000" w:rsidR="00000000" w:rsidRPr="00000000">
        <w:rPr>
          <w:rFonts w:ascii="Arial" w:cs="Arial" w:eastAsia="Arial" w:hAnsi="Arial"/>
          <w:b w:val="1"/>
          <w:bCs w:val="1"/>
          <w:color w:val="000000"/>
          <w:sz w:val="22"/>
          <w:szCs w:val="22"/>
          <w:rtl w:val="0"/>
        </w:rPr>
        <w:t xml:space="preserve">Internship Program: </w:t>
      </w:r>
      <w:r w:rsidDel="00000000" w:rsidR="00000000" w:rsidRPr="00000000">
        <w:rPr>
          <w:rFonts w:ascii="Arial" w:cs="Arial" w:eastAsia="Arial" w:hAnsi="Arial"/>
          <w:color w:val="000000"/>
          <w:sz w:val="22"/>
          <w:szCs w:val="22"/>
          <w:rtl w:val="0"/>
        </w:rPr>
        <w:t xml:space="preserve">Virtual Data Science with Python Trainee</w:t>
      </w:r>
      <w:r w:rsidDel="00000000" w:rsidR="00000000" w:rsidRPr="00000000">
        <w:rPr>
          <w:rtl w:val="0"/>
        </w:rPr>
      </w:r>
    </w:p>
    <w:p w:rsidR="00000000" w:rsidDel="00000000" w:rsidP="00000000" w:rsidRDefault="00000000" w:rsidRPr="00000000" w14:paraId="00000006">
      <w:pPr>
        <w:spacing w:after="560" w:before="0" w:lineRule="auto"/>
        <w:jc w:val="center"/>
        <w:rPr/>
      </w:pPr>
      <w:r w:rsidDel="00000000" w:rsidR="00000000" w:rsidRPr="00000000">
        <w:rPr>
          <w:rFonts w:ascii="Arial" w:cs="Arial" w:eastAsia="Arial" w:hAnsi="Arial"/>
          <w:b w:val="1"/>
          <w:bCs w:val="1"/>
          <w:color w:val="000000"/>
          <w:sz w:val="22"/>
          <w:szCs w:val="22"/>
          <w:rtl w:val="0"/>
        </w:rPr>
        <w:t xml:space="preserve">Submission Date: </w:t>
      </w:r>
      <w:r w:rsidDel="00000000" w:rsidR="00000000" w:rsidRPr="00000000">
        <w:rPr>
          <w:rFonts w:ascii="Arial" w:cs="Arial" w:eastAsia="Arial" w:hAnsi="Arial"/>
          <w:color w:val="000000"/>
          <w:sz w:val="22"/>
          <w:szCs w:val="22"/>
          <w:rtl w:val="0"/>
        </w:rPr>
        <w:t xml:space="preserve">1</w:t>
      </w:r>
      <w:r w:rsidDel="00000000" w:rsidR="00000000" w:rsidRPr="00000000">
        <w:rPr>
          <w:rFonts w:ascii="Arial" w:cs="Arial" w:eastAsia="Arial" w:hAnsi="Arial"/>
          <w:rtl w:val="0"/>
        </w:rPr>
        <w:t xml:space="preserve">5</w:t>
      </w:r>
      <w:r w:rsidDel="00000000" w:rsidR="00000000" w:rsidRPr="00000000">
        <w:rPr>
          <w:rFonts w:ascii="Arial" w:cs="Arial" w:eastAsia="Arial" w:hAnsi="Arial"/>
          <w:color w:val="000000"/>
          <w:sz w:val="22"/>
          <w:szCs w:val="22"/>
          <w:rtl w:val="0"/>
        </w:rPr>
        <w:t xml:space="preserve"> September 2026</w:t>
      </w:r>
      <w:r w:rsidDel="00000000" w:rsidR="00000000" w:rsidRPr="00000000">
        <w:rPr>
          <w:rtl w:val="0"/>
        </w:rPr>
      </w:r>
    </w:p>
    <w:p w:rsidR="00000000" w:rsidDel="00000000" w:rsidP="00000000" w:rsidRDefault="00000000" w:rsidRPr="00000000" w14:paraId="00000007">
      <w:pPr>
        <w:keepNext w:val="1"/>
        <w:spacing w:after="120" w:before="320" w:lineRule="auto"/>
        <w:rPr/>
      </w:pPr>
      <w:r w:rsidDel="00000000" w:rsidR="00000000" w:rsidRPr="00000000">
        <w:rPr>
          <w:rFonts w:ascii="Arial" w:cs="Arial" w:eastAsia="Arial" w:hAnsi="Arial"/>
          <w:b w:val="1"/>
          <w:bCs w:val="1"/>
          <w:color w:val="1b436b"/>
          <w:sz w:val="26"/>
          <w:szCs w:val="26"/>
          <w:rtl w:val="0"/>
        </w:rPr>
        <w:t xml:space="preserve">1. Introduction</w:t>
      </w:r>
      <w:r w:rsidDel="00000000" w:rsidR="00000000" w:rsidRPr="00000000">
        <w:rPr>
          <w:rtl w:val="0"/>
        </w:rPr>
      </w:r>
    </w:p>
    <w:p w:rsidR="00000000" w:rsidDel="00000000" w:rsidP="00000000" w:rsidRDefault="00000000" w:rsidRPr="00000000" w14:paraId="00000008">
      <w:pPr>
        <w:spacing w:after="120" w:before="0" w:line="276" w:lineRule="auto"/>
        <w:rPr/>
      </w:pPr>
      <w:r w:rsidDel="00000000" w:rsidR="00000000" w:rsidRPr="00000000">
        <w:rPr>
          <w:rFonts w:ascii="Arial" w:cs="Arial" w:eastAsia="Arial" w:hAnsi="Arial"/>
          <w:color w:val="282828"/>
          <w:sz w:val="20"/>
          <w:szCs w:val="20"/>
          <w:rtl w:val="0"/>
        </w:rPr>
        <w:t xml:space="preserve">This report presents the integrative capstone project consolidating all core phases of the Data Science lifecycle developed throughout the internship. Combining exploratory analysis, feature transformation, unsupervised customer segmentation, and supervised predictive modeling, the project addresses the task of predicting passenger survival on the cleaned Titanic dataset. The primary goal is to train, evaluate, and compare predictive machine learning models to accurately classify whether a passenger survived or did not survive based on demographic, ticket, and socioeconomic characteristics.</w:t>
      </w:r>
      <w:r w:rsidDel="00000000" w:rsidR="00000000" w:rsidRPr="00000000">
        <w:rPr>
          <w:rtl w:val="0"/>
        </w:rPr>
      </w:r>
    </w:p>
    <w:p w:rsidR="00000000" w:rsidDel="00000000" w:rsidP="00000000" w:rsidRDefault="00000000" w:rsidRPr="00000000" w14:paraId="00000009">
      <w:pPr>
        <w:keepNext w:val="1"/>
        <w:spacing w:after="120" w:before="320" w:lineRule="auto"/>
        <w:rPr/>
      </w:pPr>
      <w:r w:rsidDel="00000000" w:rsidR="00000000" w:rsidRPr="00000000">
        <w:rPr>
          <w:rFonts w:ascii="Arial" w:cs="Arial" w:eastAsia="Arial" w:hAnsi="Arial"/>
          <w:b w:val="1"/>
          <w:bCs w:val="1"/>
          <w:color w:val="1b436b"/>
          <w:sz w:val="26"/>
          <w:szCs w:val="26"/>
          <w:rtl w:val="0"/>
        </w:rPr>
        <w:t xml:space="preserve">2. Pipeline Methodology &amp; Architecture</w:t>
      </w:r>
      <w:r w:rsidDel="00000000" w:rsidR="00000000" w:rsidRPr="00000000">
        <w:rPr>
          <w:rtl w:val="0"/>
        </w:rPr>
      </w:r>
    </w:p>
    <w:p w:rsidR="00000000" w:rsidDel="00000000" w:rsidP="00000000" w:rsidRDefault="00000000" w:rsidRPr="00000000" w14:paraId="0000000A">
      <w:pPr>
        <w:spacing w:after="120" w:before="0" w:line="276" w:lineRule="auto"/>
        <w:rPr/>
      </w:pPr>
      <w:r w:rsidDel="00000000" w:rsidR="00000000" w:rsidRPr="00000000">
        <w:rPr>
          <w:rFonts w:ascii="Arial" w:cs="Arial" w:eastAsia="Arial" w:hAnsi="Arial"/>
          <w:color w:val="282828"/>
          <w:sz w:val="20"/>
          <w:szCs w:val="20"/>
          <w:rtl w:val="0"/>
        </w:rPr>
        <w:t xml:space="preserve">The analytical workflow is organized into six structured execution stages: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Stage 1 - Data Acquisition &amp; Cleaning: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Imputing missing values across 'Age', 'Embarked', and 'Fare' using stratified group medians to prevent distribution skew.</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Stage 2 - Feature Engineering: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Deriving composite attributes such as 'FamilySize' (SibSp + Parch + 1), binary solitary traveler indicator 'IsAlone', and one-hot encoding categorical variables.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Stage 3 - Exploratory Data Analysis (EDA):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Generating demographic distributions, class survival rates, and Pearson correlation matrices.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Stage 4 - Unsupervised Passenger Segmentation: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Applying K-Means clustering with feature standardization to identify organic passenger cohorts via the Elbow method.</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Stage 5 - Supervised Classification Modeling: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Training baseline Logistic Regression and non-linear Random Forest Classifier models using stratified 80/20 train-test splits.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Stage 6 - Quantitative Performance Evaluation: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Validating generalization using ROC-AUC curves, Confusion Matrices, Precision, Recall, and F1-Scores.</w:t>
      </w:r>
      <w:r w:rsidDel="00000000" w:rsidR="00000000" w:rsidRPr="00000000">
        <w:rPr>
          <w:rtl w:val="0"/>
        </w:rPr>
      </w:r>
    </w:p>
    <w:p w:rsidR="00000000" w:rsidDel="00000000" w:rsidP="00000000" w:rsidRDefault="00000000" w:rsidRPr="00000000" w14:paraId="00000011">
      <w:pPr>
        <w:keepNext w:val="1"/>
        <w:spacing w:after="120" w:before="320" w:lineRule="auto"/>
        <w:rPr/>
      </w:pPr>
      <w:r w:rsidDel="00000000" w:rsidR="00000000" w:rsidRPr="00000000">
        <w:rPr>
          <w:rFonts w:ascii="Arial" w:cs="Arial" w:eastAsia="Arial" w:hAnsi="Arial"/>
          <w:b w:val="1"/>
          <w:bCs w:val="1"/>
          <w:color w:val="1b436b"/>
          <w:sz w:val="26"/>
          <w:szCs w:val="26"/>
          <w:rtl w:val="0"/>
        </w:rPr>
        <w:t xml:space="preserve">3. Exploratory Data Analysis (EDA)</w:t>
      </w:r>
      <w:r w:rsidDel="00000000" w:rsidR="00000000" w:rsidRPr="00000000">
        <w:rPr>
          <w:rtl w:val="0"/>
        </w:rPr>
      </w:r>
    </w:p>
    <w:p w:rsidR="00000000" w:rsidDel="00000000" w:rsidP="00000000" w:rsidRDefault="00000000" w:rsidRPr="00000000" w14:paraId="00000012">
      <w:pPr>
        <w:spacing w:after="120" w:before="0" w:line="276" w:lineRule="auto"/>
        <w:rPr/>
      </w:pPr>
      <w:r w:rsidDel="00000000" w:rsidR="00000000" w:rsidRPr="00000000">
        <w:rPr>
          <w:rFonts w:ascii="Arial" w:cs="Arial" w:eastAsia="Arial" w:hAnsi="Arial"/>
          <w:color w:val="282828"/>
          <w:sz w:val="20"/>
          <w:szCs w:val="20"/>
          <w:rtl w:val="0"/>
        </w:rPr>
        <w:t xml:space="preserve">Exploratory Data Analysis revealed pronounced demographic and socioeconomic survival disparities across the passenger cohort:</w:t>
      </w: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0" distT="0" distL="114300" distR="114300">
            <wp:extent cx="6219825" cy="2938463"/>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219825" cy="2938463"/>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Rule="auto"/>
        <w:jc w:val="center"/>
        <w:rPr/>
      </w:pPr>
      <w:r w:rsidDel="00000000" w:rsidR="00000000" w:rsidRPr="00000000">
        <w:rPr>
          <w:i w:val="1"/>
          <w:iCs w:val="1"/>
          <w:sz w:val="17"/>
          <w:szCs w:val="17"/>
          <w:rtl w:val="0"/>
        </w:rPr>
        <w:t xml:space="preserve">Figure 1: Passenger Survival Rates Stratified by Gender and Ticket Class.</w:t>
      </w:r>
      <w:r w:rsidDel="00000000" w:rsidR="00000000" w:rsidRPr="00000000">
        <w:rPr>
          <w:rtl w:val="0"/>
        </w:rPr>
      </w:r>
    </w:p>
    <w:p w:rsidR="00000000" w:rsidDel="00000000" w:rsidP="00000000" w:rsidRDefault="00000000" w:rsidRPr="00000000" w14:paraId="00000015">
      <w:pPr>
        <w:spacing w:after="120" w:before="0" w:line="276" w:lineRule="auto"/>
        <w:rPr/>
      </w:pPr>
      <w:r w:rsidDel="00000000" w:rsidR="00000000" w:rsidRPr="00000000">
        <w:rPr>
          <w:rFonts w:ascii="Arial" w:cs="Arial" w:eastAsia="Arial" w:hAnsi="Arial"/>
          <w:color w:val="282828"/>
          <w:sz w:val="20"/>
          <w:szCs w:val="20"/>
          <w:rtl w:val="0"/>
        </w:rPr>
        <w:t xml:space="preserve">Key Findings: Female passengers recorded a survival rate of ~58.9%, significantly higher than the male survival rate of ~32.0%, affirming the adherence to emergency life-boat boarding protocols. Furthermore, 1st Class passengers experienced a ~68.6% survival probability, contrasted with ~28.2% for 3rd Class passengers who encountered structural evacuation bottlenecks.</w:t>
      </w:r>
      <w:r w:rsidDel="00000000" w:rsidR="00000000" w:rsidRPr="00000000">
        <w:rPr>
          <w:rtl w:val="0"/>
        </w:rPr>
      </w:r>
    </w:p>
    <w:p w:rsidR="00000000" w:rsidDel="00000000" w:rsidP="00000000" w:rsidRDefault="00000000" w:rsidRPr="00000000" w14:paraId="00000016">
      <w:pPr>
        <w:rPr/>
      </w:pPr>
      <w:r w:rsidDel="00000000" w:rsidR="00000000" w:rsidRPr="00000000">
        <w:rPr/>
        <w:drawing>
          <wp:inline distB="0" distT="0" distL="114300" distR="114300">
            <wp:extent cx="5416868" cy="3921535"/>
            <wp:effectExtent b="0" l="0" r="0" t="0"/>
            <wp:docPr id="8"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6868" cy="392153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lineRule="auto"/>
        <w:jc w:val="center"/>
        <w:rPr/>
      </w:pPr>
      <w:r w:rsidDel="00000000" w:rsidR="00000000" w:rsidRPr="00000000">
        <w:rPr>
          <w:i w:val="1"/>
          <w:iCs w:val="1"/>
          <w:sz w:val="17"/>
          <w:szCs w:val="17"/>
          <w:rtl w:val="0"/>
        </w:rPr>
        <w:t xml:space="preserve">Figure 2: Pearson Correlation Heatmap of Engineered and Numerical Features.</w:t>
      </w:r>
      <w:r w:rsidDel="00000000" w:rsidR="00000000" w:rsidRPr="00000000">
        <w:rPr>
          <w:rtl w:val="0"/>
        </w:rPr>
      </w:r>
    </w:p>
    <w:p w:rsidR="00000000" w:rsidDel="00000000" w:rsidP="00000000" w:rsidRDefault="00000000" w:rsidRPr="00000000" w14:paraId="00000018">
      <w:pPr>
        <w:keepNext w:val="1"/>
        <w:spacing w:after="120" w:before="320" w:lineRule="auto"/>
        <w:rPr/>
      </w:pPr>
      <w:r w:rsidDel="00000000" w:rsidR="00000000" w:rsidRPr="00000000">
        <w:rPr>
          <w:rFonts w:ascii="Arial" w:cs="Arial" w:eastAsia="Arial" w:hAnsi="Arial"/>
          <w:b w:val="1"/>
          <w:bCs w:val="1"/>
          <w:color w:val="1b436b"/>
          <w:sz w:val="26"/>
          <w:szCs w:val="26"/>
          <w:rtl w:val="0"/>
        </w:rPr>
        <w:t xml:space="preserve">4. Unsupervised Learning: K-Means Clustering</w:t>
      </w:r>
      <w:r w:rsidDel="00000000" w:rsidR="00000000" w:rsidRPr="00000000">
        <w:rPr>
          <w:rtl w:val="0"/>
        </w:rPr>
      </w:r>
    </w:p>
    <w:p w:rsidR="00000000" w:rsidDel="00000000" w:rsidP="00000000" w:rsidRDefault="00000000" w:rsidRPr="00000000" w14:paraId="00000019">
      <w:pPr>
        <w:spacing w:after="120" w:before="0" w:line="276" w:lineRule="auto"/>
        <w:rPr/>
      </w:pPr>
      <w:r w:rsidDel="00000000" w:rsidR="00000000" w:rsidRPr="00000000">
        <w:rPr>
          <w:rFonts w:ascii="Arial" w:cs="Arial" w:eastAsia="Arial" w:hAnsi="Arial"/>
          <w:color w:val="282828"/>
          <w:sz w:val="20"/>
          <w:szCs w:val="20"/>
          <w:rtl w:val="0"/>
        </w:rPr>
        <w:t xml:space="preserve">To identify latent passenger segments without class supervision, K-Means clustering was executed across normalized continuous variables ('Age', 'Fare', 'Pclass', 'FamilySize'). The Elbow Method indicated a distinct optimal clustering threshold at k = 3.</w:t>
      </w: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0" distT="0" distL="114300" distR="114300">
            <wp:extent cx="4937760" cy="2821577"/>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37760" cy="282157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after="160" w:lineRule="auto"/>
        <w:jc w:val="center"/>
        <w:rPr/>
      </w:pPr>
      <w:r w:rsidDel="00000000" w:rsidR="00000000" w:rsidRPr="00000000">
        <w:rPr>
          <w:i w:val="1"/>
          <w:iCs w:val="1"/>
          <w:sz w:val="17"/>
          <w:szCs w:val="17"/>
          <w:rtl w:val="0"/>
        </w:rPr>
        <w:t xml:space="preserve">Figure 3: Sum of Squared Distances (Inertia) vs. Cluster Count (Elbow Method).</w:t>
      </w:r>
      <w:r w:rsidDel="00000000" w:rsidR="00000000" w:rsidRPr="00000000">
        <w:rPr>
          <w:rtl w:val="0"/>
        </w:rPr>
      </w:r>
    </w:p>
    <w:p w:rsidR="00000000" w:rsidDel="00000000" w:rsidP="00000000" w:rsidRDefault="00000000" w:rsidRPr="00000000" w14:paraId="0000001C">
      <w:pPr>
        <w:keepNext w:val="1"/>
        <w:spacing w:after="120" w:before="320" w:lineRule="auto"/>
        <w:rPr/>
      </w:pPr>
      <w:r w:rsidDel="00000000" w:rsidR="00000000" w:rsidRPr="00000000">
        <w:rPr>
          <w:rFonts w:ascii="Arial" w:cs="Arial" w:eastAsia="Arial" w:hAnsi="Arial"/>
          <w:b w:val="1"/>
          <w:bCs w:val="1"/>
          <w:color w:val="1b436b"/>
          <w:sz w:val="26"/>
          <w:szCs w:val="26"/>
          <w:rtl w:val="0"/>
        </w:rPr>
        <w:t xml:space="preserve">5. Supervised Model Evaluation &amp; Results</w:t>
      </w:r>
      <w:r w:rsidDel="00000000" w:rsidR="00000000" w:rsidRPr="00000000">
        <w:rPr>
          <w:rtl w:val="0"/>
        </w:rPr>
      </w:r>
    </w:p>
    <w:p w:rsidR="00000000" w:rsidDel="00000000" w:rsidP="00000000" w:rsidRDefault="00000000" w:rsidRPr="00000000" w14:paraId="0000001D">
      <w:pPr>
        <w:spacing w:after="120" w:before="0" w:line="276" w:lineRule="auto"/>
        <w:rPr/>
      </w:pPr>
      <w:r w:rsidDel="00000000" w:rsidR="00000000" w:rsidRPr="00000000">
        <w:rPr>
          <w:rFonts w:ascii="Arial" w:cs="Arial" w:eastAsia="Arial" w:hAnsi="Arial"/>
          <w:color w:val="282828"/>
          <w:sz w:val="20"/>
          <w:szCs w:val="20"/>
          <w:rtl w:val="0"/>
        </w:rPr>
        <w:t xml:space="preserve">The supervised models were evaluated on the held-out test split. The comparative performance metrics are tabulated below:</w:t>
      </w:r>
      <w:r w:rsidDel="00000000" w:rsidR="00000000" w:rsidRPr="00000000">
        <w:rPr>
          <w:rtl w:val="0"/>
        </w:rPr>
      </w:r>
    </w:p>
    <w:tbl>
      <w:tblPr>
        <w:tblStyle w:val="Table1"/>
        <w:tblW w:w="9935.0" w:type="dxa"/>
        <w:jc w:val="center"/>
        <w:tblLayout w:type="fixed"/>
        <w:tblLook w:val="0400"/>
      </w:tblPr>
      <w:tblGrid>
        <w:gridCol w:w="1987"/>
        <w:gridCol w:w="1987"/>
        <w:gridCol w:w="1987"/>
        <w:gridCol w:w="1987"/>
        <w:gridCol w:w="1987"/>
        <w:tblGridChange w:id="0">
          <w:tblGrid>
            <w:gridCol w:w="1987"/>
            <w:gridCol w:w="1987"/>
            <w:gridCol w:w="1987"/>
            <w:gridCol w:w="1987"/>
            <w:gridCol w:w="1987"/>
          </w:tblGrid>
        </w:tblGridChange>
      </w:tblGrid>
      <w:tr>
        <w:trPr>
          <w:cantSplit w:val="0"/>
          <w:tblHeader w:val="0"/>
        </w:trPr>
        <w:tc>
          <w:tcPr>
            <w:shd w:fill="1b436b" w:val="clear"/>
          </w:tcPr>
          <w:p w:rsidR="00000000" w:rsidDel="00000000" w:rsidP="00000000" w:rsidRDefault="00000000" w:rsidRPr="00000000" w14:paraId="0000001E">
            <w:pPr>
              <w:jc w:val="center"/>
              <w:rPr/>
            </w:pPr>
            <w:r w:rsidDel="00000000" w:rsidR="00000000" w:rsidRPr="00000000">
              <w:rPr>
                <w:b w:val="1"/>
                <w:bCs w:val="1"/>
                <w:color w:val="ffffff"/>
                <w:sz w:val="18"/>
                <w:szCs w:val="18"/>
                <w:rtl w:val="0"/>
              </w:rPr>
              <w:t xml:space="preserve">Model Algorithm</w:t>
            </w:r>
            <w:r w:rsidDel="00000000" w:rsidR="00000000" w:rsidRPr="00000000">
              <w:rPr>
                <w:rtl w:val="0"/>
              </w:rPr>
            </w:r>
          </w:p>
        </w:tc>
        <w:tc>
          <w:tcPr>
            <w:shd w:fill="1b436b" w:val="clear"/>
          </w:tcPr>
          <w:p w:rsidR="00000000" w:rsidDel="00000000" w:rsidP="00000000" w:rsidRDefault="00000000" w:rsidRPr="00000000" w14:paraId="0000001F">
            <w:pPr>
              <w:jc w:val="center"/>
              <w:rPr/>
            </w:pPr>
            <w:r w:rsidDel="00000000" w:rsidR="00000000" w:rsidRPr="00000000">
              <w:rPr>
                <w:b w:val="1"/>
                <w:bCs w:val="1"/>
                <w:color w:val="ffffff"/>
                <w:sz w:val="18"/>
                <w:szCs w:val="18"/>
                <w:rtl w:val="0"/>
              </w:rPr>
              <w:t xml:space="preserve">Accuracy</w:t>
            </w:r>
            <w:r w:rsidDel="00000000" w:rsidR="00000000" w:rsidRPr="00000000">
              <w:rPr>
                <w:rtl w:val="0"/>
              </w:rPr>
            </w:r>
          </w:p>
        </w:tc>
        <w:tc>
          <w:tcPr>
            <w:shd w:fill="1b436b" w:val="clear"/>
          </w:tcPr>
          <w:p w:rsidR="00000000" w:rsidDel="00000000" w:rsidP="00000000" w:rsidRDefault="00000000" w:rsidRPr="00000000" w14:paraId="00000020">
            <w:pPr>
              <w:jc w:val="center"/>
              <w:rPr/>
            </w:pPr>
            <w:r w:rsidDel="00000000" w:rsidR="00000000" w:rsidRPr="00000000">
              <w:rPr>
                <w:b w:val="1"/>
                <w:bCs w:val="1"/>
                <w:color w:val="ffffff"/>
                <w:sz w:val="18"/>
                <w:szCs w:val="18"/>
                <w:rtl w:val="0"/>
              </w:rPr>
              <w:t xml:space="preserve">Precision</w:t>
            </w:r>
            <w:r w:rsidDel="00000000" w:rsidR="00000000" w:rsidRPr="00000000">
              <w:rPr>
                <w:rtl w:val="0"/>
              </w:rPr>
            </w:r>
          </w:p>
        </w:tc>
        <w:tc>
          <w:tcPr>
            <w:shd w:fill="1b436b" w:val="clear"/>
          </w:tcPr>
          <w:p w:rsidR="00000000" w:rsidDel="00000000" w:rsidP="00000000" w:rsidRDefault="00000000" w:rsidRPr="00000000" w14:paraId="00000021">
            <w:pPr>
              <w:jc w:val="center"/>
              <w:rPr/>
            </w:pPr>
            <w:r w:rsidDel="00000000" w:rsidR="00000000" w:rsidRPr="00000000">
              <w:rPr>
                <w:b w:val="1"/>
                <w:bCs w:val="1"/>
                <w:color w:val="ffffff"/>
                <w:sz w:val="18"/>
                <w:szCs w:val="18"/>
                <w:rtl w:val="0"/>
              </w:rPr>
              <w:t xml:space="preserve">Recall</w:t>
            </w:r>
            <w:r w:rsidDel="00000000" w:rsidR="00000000" w:rsidRPr="00000000">
              <w:rPr>
                <w:rtl w:val="0"/>
              </w:rPr>
            </w:r>
          </w:p>
        </w:tc>
        <w:tc>
          <w:tcPr>
            <w:shd w:fill="1b436b" w:val="clear"/>
          </w:tcPr>
          <w:p w:rsidR="00000000" w:rsidDel="00000000" w:rsidP="00000000" w:rsidRDefault="00000000" w:rsidRPr="00000000" w14:paraId="00000022">
            <w:pPr>
              <w:jc w:val="center"/>
              <w:rPr/>
            </w:pPr>
            <w:r w:rsidDel="00000000" w:rsidR="00000000" w:rsidRPr="00000000">
              <w:rPr>
                <w:b w:val="1"/>
                <w:bCs w:val="1"/>
                <w:color w:val="ffffff"/>
                <w:sz w:val="18"/>
                <w:szCs w:val="18"/>
                <w:rtl w:val="0"/>
              </w:rPr>
              <w:t xml:space="preserve">F1-Score</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23">
            <w:pPr>
              <w:rPr/>
            </w:pPr>
            <w:r w:rsidDel="00000000" w:rsidR="00000000" w:rsidRPr="00000000">
              <w:rPr>
                <w:b w:val="1"/>
                <w:bCs w:val="1"/>
                <w:sz w:val="18"/>
                <w:szCs w:val="18"/>
                <w:rtl w:val="0"/>
              </w:rPr>
              <w:t xml:space="preserve">Logistic Regression</w:t>
            </w:r>
            <w:r w:rsidDel="00000000" w:rsidR="00000000" w:rsidRPr="00000000">
              <w:rPr>
                <w:rtl w:val="0"/>
              </w:rPr>
            </w:r>
          </w:p>
        </w:tc>
        <w:tc>
          <w:tcPr>
            <w:shd w:fill="f5f7fa" w:val="clear"/>
          </w:tcPr>
          <w:p w:rsidR="00000000" w:rsidDel="00000000" w:rsidP="00000000" w:rsidRDefault="00000000" w:rsidRPr="00000000" w14:paraId="00000024">
            <w:pPr>
              <w:jc w:val="center"/>
              <w:rPr/>
            </w:pPr>
            <w:r w:rsidDel="00000000" w:rsidR="00000000" w:rsidRPr="00000000">
              <w:rPr>
                <w:sz w:val="18"/>
                <w:szCs w:val="18"/>
                <w:rtl w:val="0"/>
              </w:rPr>
              <w:t xml:space="preserve">71.51%</w:t>
            </w:r>
            <w:r w:rsidDel="00000000" w:rsidR="00000000" w:rsidRPr="00000000">
              <w:rPr>
                <w:rtl w:val="0"/>
              </w:rPr>
            </w:r>
          </w:p>
        </w:tc>
        <w:tc>
          <w:tcPr>
            <w:shd w:fill="f5f7fa" w:val="clear"/>
          </w:tcPr>
          <w:p w:rsidR="00000000" w:rsidDel="00000000" w:rsidP="00000000" w:rsidRDefault="00000000" w:rsidRPr="00000000" w14:paraId="00000025">
            <w:pPr>
              <w:jc w:val="center"/>
              <w:rPr/>
            </w:pPr>
            <w:r w:rsidDel="00000000" w:rsidR="00000000" w:rsidRPr="00000000">
              <w:rPr>
                <w:sz w:val="18"/>
                <w:szCs w:val="18"/>
                <w:rtl w:val="0"/>
              </w:rPr>
              <w:t xml:space="preserve">0.684</w:t>
            </w:r>
            <w:r w:rsidDel="00000000" w:rsidR="00000000" w:rsidRPr="00000000">
              <w:rPr>
                <w:rtl w:val="0"/>
              </w:rPr>
            </w:r>
          </w:p>
        </w:tc>
        <w:tc>
          <w:tcPr>
            <w:shd w:fill="f5f7fa" w:val="clear"/>
          </w:tcPr>
          <w:p w:rsidR="00000000" w:rsidDel="00000000" w:rsidP="00000000" w:rsidRDefault="00000000" w:rsidRPr="00000000" w14:paraId="00000026">
            <w:pPr>
              <w:jc w:val="center"/>
              <w:rPr/>
            </w:pPr>
            <w:r w:rsidDel="00000000" w:rsidR="00000000" w:rsidRPr="00000000">
              <w:rPr>
                <w:sz w:val="18"/>
                <w:szCs w:val="18"/>
                <w:rtl w:val="0"/>
              </w:rPr>
              <w:t xml:space="preserve">0.621</w:t>
            </w:r>
            <w:r w:rsidDel="00000000" w:rsidR="00000000" w:rsidRPr="00000000">
              <w:rPr>
                <w:rtl w:val="0"/>
              </w:rPr>
            </w:r>
          </w:p>
        </w:tc>
        <w:tc>
          <w:tcPr>
            <w:shd w:fill="f5f7fa" w:val="clear"/>
          </w:tcPr>
          <w:p w:rsidR="00000000" w:rsidDel="00000000" w:rsidP="00000000" w:rsidRDefault="00000000" w:rsidRPr="00000000" w14:paraId="00000027">
            <w:pPr>
              <w:jc w:val="center"/>
              <w:rPr/>
            </w:pPr>
            <w:r w:rsidDel="00000000" w:rsidR="00000000" w:rsidRPr="00000000">
              <w:rPr>
                <w:sz w:val="18"/>
                <w:szCs w:val="18"/>
                <w:rtl w:val="0"/>
              </w:rPr>
              <w:t xml:space="preserve">0.651</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8">
            <w:pPr>
              <w:rPr/>
            </w:pPr>
            <w:r w:rsidDel="00000000" w:rsidR="00000000" w:rsidRPr="00000000">
              <w:rPr>
                <w:b w:val="1"/>
                <w:bCs w:val="1"/>
                <w:sz w:val="18"/>
                <w:szCs w:val="18"/>
                <w:rtl w:val="0"/>
              </w:rPr>
              <w:t xml:space="preserve">Random Forest Classifier</w:t>
            </w:r>
            <w:r w:rsidDel="00000000" w:rsidR="00000000" w:rsidRPr="00000000">
              <w:rPr>
                <w:rtl w:val="0"/>
              </w:rPr>
            </w:r>
          </w:p>
        </w:tc>
        <w:tc>
          <w:tcPr>
            <w:shd w:fill="ffffff" w:val="clear"/>
          </w:tcPr>
          <w:p w:rsidR="00000000" w:rsidDel="00000000" w:rsidP="00000000" w:rsidRDefault="00000000" w:rsidRPr="00000000" w14:paraId="00000029">
            <w:pPr>
              <w:jc w:val="center"/>
              <w:rPr/>
            </w:pPr>
            <w:r w:rsidDel="00000000" w:rsidR="00000000" w:rsidRPr="00000000">
              <w:rPr>
                <w:sz w:val="18"/>
                <w:szCs w:val="18"/>
                <w:rtl w:val="0"/>
              </w:rPr>
              <w:t xml:space="preserve">76.02%</w:t>
            </w:r>
            <w:r w:rsidDel="00000000" w:rsidR="00000000" w:rsidRPr="00000000">
              <w:rPr>
                <w:rtl w:val="0"/>
              </w:rPr>
            </w:r>
          </w:p>
        </w:tc>
        <w:tc>
          <w:tcPr>
            <w:shd w:fill="ffffff" w:val="clear"/>
          </w:tcPr>
          <w:p w:rsidR="00000000" w:rsidDel="00000000" w:rsidP="00000000" w:rsidRDefault="00000000" w:rsidRPr="00000000" w14:paraId="0000002A">
            <w:pPr>
              <w:jc w:val="center"/>
              <w:rPr/>
            </w:pPr>
            <w:r w:rsidDel="00000000" w:rsidR="00000000" w:rsidRPr="00000000">
              <w:rPr>
                <w:sz w:val="18"/>
                <w:szCs w:val="18"/>
                <w:rtl w:val="0"/>
              </w:rPr>
              <w:t xml:space="preserve">0.735</w:t>
            </w:r>
            <w:r w:rsidDel="00000000" w:rsidR="00000000" w:rsidRPr="00000000">
              <w:rPr>
                <w:rtl w:val="0"/>
              </w:rPr>
            </w:r>
          </w:p>
        </w:tc>
        <w:tc>
          <w:tcPr>
            <w:shd w:fill="ffffff" w:val="clear"/>
          </w:tcPr>
          <w:p w:rsidR="00000000" w:rsidDel="00000000" w:rsidP="00000000" w:rsidRDefault="00000000" w:rsidRPr="00000000" w14:paraId="0000002B">
            <w:pPr>
              <w:jc w:val="center"/>
              <w:rPr/>
            </w:pPr>
            <w:r w:rsidDel="00000000" w:rsidR="00000000" w:rsidRPr="00000000">
              <w:rPr>
                <w:sz w:val="18"/>
                <w:szCs w:val="18"/>
                <w:rtl w:val="0"/>
              </w:rPr>
              <w:t xml:space="preserve">0.693</w:t>
            </w:r>
            <w:r w:rsidDel="00000000" w:rsidR="00000000" w:rsidRPr="00000000">
              <w:rPr>
                <w:rtl w:val="0"/>
              </w:rPr>
            </w:r>
          </w:p>
        </w:tc>
        <w:tc>
          <w:tcPr>
            <w:shd w:fill="ffffff" w:val="clear"/>
          </w:tcPr>
          <w:p w:rsidR="00000000" w:rsidDel="00000000" w:rsidP="00000000" w:rsidRDefault="00000000" w:rsidRPr="00000000" w14:paraId="0000002C">
            <w:pPr>
              <w:jc w:val="center"/>
              <w:rPr/>
            </w:pPr>
            <w:r w:rsidDel="00000000" w:rsidR="00000000" w:rsidRPr="00000000">
              <w:rPr>
                <w:sz w:val="18"/>
                <w:szCs w:val="18"/>
                <w:rtl w:val="0"/>
              </w:rPr>
              <w:t xml:space="preserve">0.713</w:t>
            </w:r>
            <w:r w:rsidDel="00000000" w:rsidR="00000000" w:rsidRPr="00000000">
              <w:rPr>
                <w:rtl w:val="0"/>
              </w:rPr>
            </w:r>
          </w:p>
        </w:tc>
      </w:tr>
      <w:tr>
        <w:trPr>
          <w:cantSplit w:val="0"/>
          <w:tblHeader w:val="0"/>
        </w:trPr>
        <w:tc>
          <w:tcPr>
            <w:shd w:fill="f5f7fa" w:val="clear"/>
          </w:tcPr>
          <w:p w:rsidR="00000000" w:rsidDel="00000000" w:rsidP="00000000" w:rsidRDefault="00000000" w:rsidRPr="00000000" w14:paraId="0000002D">
            <w:pPr>
              <w:rPr/>
            </w:pPr>
            <w:r w:rsidDel="00000000" w:rsidR="00000000" w:rsidRPr="00000000">
              <w:rPr>
                <w:b w:val="1"/>
                <w:bCs w:val="1"/>
                <w:sz w:val="18"/>
                <w:szCs w:val="18"/>
                <w:rtl w:val="0"/>
              </w:rPr>
              <w:t xml:space="preserve">Stratified Cross-Val (RF)</w:t>
            </w:r>
            <w:r w:rsidDel="00000000" w:rsidR="00000000" w:rsidRPr="00000000">
              <w:rPr>
                <w:rtl w:val="0"/>
              </w:rPr>
            </w:r>
          </w:p>
        </w:tc>
        <w:tc>
          <w:tcPr>
            <w:shd w:fill="f5f7fa" w:val="clear"/>
          </w:tcPr>
          <w:p w:rsidR="00000000" w:rsidDel="00000000" w:rsidP="00000000" w:rsidRDefault="00000000" w:rsidRPr="00000000" w14:paraId="0000002E">
            <w:pPr>
              <w:jc w:val="center"/>
              <w:rPr/>
            </w:pPr>
            <w:r w:rsidDel="00000000" w:rsidR="00000000" w:rsidRPr="00000000">
              <w:rPr>
                <w:sz w:val="18"/>
                <w:szCs w:val="18"/>
                <w:rtl w:val="0"/>
              </w:rPr>
              <w:t xml:space="preserve">75.80% (±2.4%)</w:t>
            </w:r>
            <w:r w:rsidDel="00000000" w:rsidR="00000000" w:rsidRPr="00000000">
              <w:rPr>
                <w:rtl w:val="0"/>
              </w:rPr>
            </w:r>
          </w:p>
        </w:tc>
        <w:tc>
          <w:tcPr>
            <w:shd w:fill="f5f7fa" w:val="clear"/>
          </w:tcPr>
          <w:p w:rsidR="00000000" w:rsidDel="00000000" w:rsidP="00000000" w:rsidRDefault="00000000" w:rsidRPr="00000000" w14:paraId="0000002F">
            <w:pPr>
              <w:jc w:val="center"/>
              <w:rPr/>
            </w:pPr>
            <w:r w:rsidDel="00000000" w:rsidR="00000000" w:rsidRPr="00000000">
              <w:rPr>
                <w:sz w:val="18"/>
                <w:szCs w:val="18"/>
                <w:rtl w:val="0"/>
              </w:rPr>
              <w:t xml:space="preserve">0.720</w:t>
            </w:r>
            <w:r w:rsidDel="00000000" w:rsidR="00000000" w:rsidRPr="00000000">
              <w:rPr>
                <w:rtl w:val="0"/>
              </w:rPr>
            </w:r>
          </w:p>
        </w:tc>
        <w:tc>
          <w:tcPr>
            <w:shd w:fill="f5f7fa" w:val="clear"/>
          </w:tcPr>
          <w:p w:rsidR="00000000" w:rsidDel="00000000" w:rsidP="00000000" w:rsidRDefault="00000000" w:rsidRPr="00000000" w14:paraId="00000030">
            <w:pPr>
              <w:jc w:val="center"/>
              <w:rPr/>
            </w:pPr>
            <w:r w:rsidDel="00000000" w:rsidR="00000000" w:rsidRPr="00000000">
              <w:rPr>
                <w:sz w:val="18"/>
                <w:szCs w:val="18"/>
                <w:rtl w:val="0"/>
              </w:rPr>
              <w:t xml:space="preserve">0.685</w:t>
            </w:r>
            <w:r w:rsidDel="00000000" w:rsidR="00000000" w:rsidRPr="00000000">
              <w:rPr>
                <w:rtl w:val="0"/>
              </w:rPr>
            </w:r>
          </w:p>
        </w:tc>
        <w:tc>
          <w:tcPr>
            <w:shd w:fill="f5f7fa" w:val="clear"/>
          </w:tcPr>
          <w:p w:rsidR="00000000" w:rsidDel="00000000" w:rsidP="00000000" w:rsidRDefault="00000000" w:rsidRPr="00000000" w14:paraId="00000031">
            <w:pPr>
              <w:jc w:val="center"/>
              <w:rPr/>
            </w:pPr>
            <w:r w:rsidDel="00000000" w:rsidR="00000000" w:rsidRPr="00000000">
              <w:rPr>
                <w:sz w:val="18"/>
                <w:szCs w:val="18"/>
                <w:rtl w:val="0"/>
              </w:rPr>
              <w:t xml:space="preserve">0.702</w:t>
            </w:r>
            <w:r w:rsidDel="00000000" w:rsidR="00000000" w:rsidRPr="00000000">
              <w:rPr>
                <w:rtl w:val="0"/>
              </w:rPr>
            </w:r>
          </w:p>
        </w:tc>
      </w:tr>
    </w:tbl>
    <w:p w:rsidR="00000000" w:rsidDel="00000000" w:rsidP="00000000" w:rsidRDefault="00000000" w:rsidRPr="00000000" w14:paraId="00000032">
      <w:pPr>
        <w:spacing w:after="120" w:lineRule="auto"/>
        <w:rPr/>
      </w:pPr>
      <w:r w:rsidDel="00000000" w:rsidR="00000000" w:rsidRPr="00000000">
        <w:rPr>
          <w:rtl w:val="0"/>
        </w:rPr>
      </w:r>
    </w:p>
    <w:p w:rsidR="00000000" w:rsidDel="00000000" w:rsidP="00000000" w:rsidRDefault="00000000" w:rsidRPr="00000000" w14:paraId="00000033">
      <w:pPr>
        <w:rPr/>
      </w:pPr>
      <w:r w:rsidDel="00000000" w:rsidR="00000000" w:rsidRPr="00000000">
        <w:rPr/>
        <w:drawing>
          <wp:inline distB="0" distT="0" distL="114300" distR="114300">
            <wp:extent cx="6286500" cy="3062288"/>
            <wp:effectExtent b="0" l="0" r="0" t="0"/>
            <wp:docPr id="10"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286500" cy="3062288"/>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160" w:lineRule="auto"/>
        <w:jc w:val="center"/>
        <w:rPr/>
      </w:pPr>
      <w:r w:rsidDel="00000000" w:rsidR="00000000" w:rsidRPr="00000000">
        <w:rPr>
          <w:i w:val="1"/>
          <w:iCs w:val="1"/>
          <w:sz w:val="17"/>
          <w:szCs w:val="17"/>
          <w:rtl w:val="0"/>
        </w:rPr>
        <w:t xml:space="preserve">Figure 4: Receiver Operating Characteristic (ROC) Curve &amp; Random Forest Feature Importance.</w:t>
      </w: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0" distT="0" distL="114300" distR="114300">
            <wp:extent cx="5188268" cy="3676650"/>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188268" cy="36766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Rule="auto"/>
        <w:jc w:val="center"/>
        <w:rPr/>
      </w:pPr>
      <w:r w:rsidDel="00000000" w:rsidR="00000000" w:rsidRPr="00000000">
        <w:rPr>
          <w:i w:val="1"/>
          <w:iCs w:val="1"/>
          <w:sz w:val="17"/>
          <w:szCs w:val="17"/>
          <w:rtl w:val="0"/>
        </w:rPr>
        <w:t xml:space="preserve">Figure 5: Confusion Matrix for Random Forest Classifier.</w:t>
      </w:r>
      <w:r w:rsidDel="00000000" w:rsidR="00000000" w:rsidRPr="00000000">
        <w:rPr>
          <w:rtl w:val="0"/>
        </w:rPr>
      </w:r>
    </w:p>
    <w:p w:rsidR="00000000" w:rsidDel="00000000" w:rsidP="00000000" w:rsidRDefault="00000000" w:rsidRPr="00000000" w14:paraId="00000037">
      <w:pPr>
        <w:keepNext w:val="1"/>
        <w:spacing w:after="120" w:before="320" w:lineRule="auto"/>
        <w:rPr/>
      </w:pPr>
      <w:r w:rsidDel="00000000" w:rsidR="00000000" w:rsidRPr="00000000">
        <w:rPr>
          <w:rFonts w:ascii="Arial" w:cs="Arial" w:eastAsia="Arial" w:hAnsi="Arial"/>
          <w:b w:val="1"/>
          <w:bCs w:val="1"/>
          <w:color w:val="1b436b"/>
          <w:sz w:val="26"/>
          <w:szCs w:val="26"/>
          <w:rtl w:val="0"/>
        </w:rPr>
        <w:t xml:space="preserve">6. Conclusion &amp; Recommendations</w:t>
      </w:r>
      <w:r w:rsidDel="00000000" w:rsidR="00000000" w:rsidRPr="00000000">
        <w:rPr>
          <w:rtl w:val="0"/>
        </w:rPr>
      </w:r>
    </w:p>
    <w:p w:rsidR="00000000" w:rsidDel="00000000" w:rsidP="00000000" w:rsidRDefault="00000000" w:rsidRPr="00000000" w14:paraId="00000038">
      <w:pPr>
        <w:spacing w:after="120" w:before="0" w:line="276" w:lineRule="auto"/>
        <w:rPr/>
      </w:pPr>
      <w:r w:rsidDel="00000000" w:rsidR="00000000" w:rsidRPr="00000000">
        <w:rPr>
          <w:rFonts w:ascii="Arial" w:cs="Arial" w:eastAsia="Arial" w:hAnsi="Arial"/>
          <w:color w:val="282828"/>
          <w:sz w:val="20"/>
          <w:szCs w:val="20"/>
          <w:rtl w:val="0"/>
        </w:rPr>
        <w:t xml:space="preserve">1. Socioeconomic Influence: Ticket class ('Pclass') and Ticket Fare consistently exhibited primary importance, indicating that physical proximity to upper-deck lifeboats significantly dictated survival outcomes.</w:t>
      </w:r>
      <w:r w:rsidDel="00000000" w:rsidR="00000000" w:rsidRPr="00000000">
        <w:rPr>
          <w:rtl w:val="0"/>
        </w:rPr>
      </w:r>
    </w:p>
    <w:p w:rsidR="00000000" w:rsidDel="00000000" w:rsidP="00000000" w:rsidRDefault="00000000" w:rsidRPr="00000000" w14:paraId="00000039">
      <w:pPr>
        <w:spacing w:after="120" w:before="0" w:line="276" w:lineRule="auto"/>
        <w:rPr/>
      </w:pPr>
      <w:r w:rsidDel="00000000" w:rsidR="00000000" w:rsidRPr="00000000">
        <w:rPr>
          <w:rFonts w:ascii="Arial" w:cs="Arial" w:eastAsia="Arial" w:hAnsi="Arial"/>
          <w:color w:val="282828"/>
          <w:sz w:val="20"/>
          <w:szCs w:val="20"/>
          <w:rtl w:val="0"/>
        </w:rPr>
        <w:t xml:space="preserve">2. Demographic Prioritization: Gender ('Sex_Code') proved to be the single most decisive categorical differentiator, confirming historical maritime evacuation records prioritizing women and children.</w:t>
      </w:r>
      <w:r w:rsidDel="00000000" w:rsidR="00000000" w:rsidRPr="00000000">
        <w:rPr>
          <w:rtl w:val="0"/>
        </w:rPr>
      </w:r>
    </w:p>
    <w:p w:rsidR="00000000" w:rsidDel="00000000" w:rsidP="00000000" w:rsidRDefault="00000000" w:rsidRPr="00000000" w14:paraId="0000003A">
      <w:pPr>
        <w:spacing w:after="120" w:before="0" w:line="276" w:lineRule="auto"/>
        <w:rPr/>
      </w:pPr>
      <w:r w:rsidDel="00000000" w:rsidR="00000000" w:rsidRPr="00000000">
        <w:rPr>
          <w:rFonts w:ascii="Arial" w:cs="Arial" w:eastAsia="Arial" w:hAnsi="Arial"/>
          <w:color w:val="282828"/>
          <w:sz w:val="20"/>
          <w:szCs w:val="20"/>
          <w:rtl w:val="0"/>
        </w:rPr>
        <w:t xml:space="preserve">3. Modeling Takeaway: Ensemble tree-based architectures (Random Forest) demonstrated higher predictive capability and robustness against non-linear boundary distributions compared to linear models.</w:t>
      </w:r>
      <w:r w:rsidDel="00000000" w:rsidR="00000000" w:rsidRPr="00000000">
        <w:rPr>
          <w:rtl w:val="0"/>
        </w:rPr>
      </w:r>
    </w:p>
    <w:sectPr>
      <w:pgSz w:h="15840" w:w="12240" w:orient="portrait"/>
      <w:pgMar w:bottom="1152" w:top="1152"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XtLln5+koaOQWv0clmNkC/ahw==">CgMxLjA4AHIhMUhEb3dfRkxfX3huSVA1WlFucEtjenoxbWJzYWlrWXJ5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