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utilized the</w:t>
      </w:r>
      <w:hyperlink r:id="rId6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dca10d"/>
            <w:sz w:val="18"/>
            <w:szCs w:val="18"/>
            <w:u w:val="single"/>
            <w:rtl w:val="0"/>
          </w:rPr>
          <w:t xml:space="preserve">https://data.sfgov.org/analytics</w:t>
        </w:r>
      </w:hyperlink>
      <w:r w:rsidDel="00000000" w:rsidR="00000000" w:rsidRPr="00000000">
        <w:rPr>
          <w:sz w:val="18"/>
          <w:szCs w:val="18"/>
          <w:rtl w:val="0"/>
        </w:rPr>
        <w:t xml:space="preserve"> website to be able to get the population of San Francisco. I also used Python’s geocoder library to be able to obtain a geographical coordinate of the specific neighborhoods in SF. Along with this, I used Foresquare API venues to explore the different venues as well as get the ratings of different restaurants by each venue. With the neighborhood data, I will be able to see which are the biggest populations in SF and how that might contribute to a need in new restaurants. I will also look at the amount of income spent on food in each of these areas. </w:t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sfgov.org/analytics" TargetMode="External"/><Relationship Id="rId7" Type="http://schemas.openxmlformats.org/officeDocument/2006/relationships/hyperlink" Target="https://data.sfgov.org/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