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DB0" w:rsidRDefault="009E2015" w:rsidP="009E2015">
      <w:pPr>
        <w:pStyle w:val="Title"/>
      </w:pPr>
      <w:r>
        <w:t>PZFlex Matlab Toolbox</w:t>
      </w:r>
    </w:p>
    <w:p w:rsidR="009E2015" w:rsidRDefault="009E2015" w:rsidP="00F3528A">
      <w:pPr>
        <w:pStyle w:val="NoSpacing"/>
      </w:pPr>
    </w:p>
    <w:p w:rsidR="009E2015" w:rsidRDefault="009E2015" w:rsidP="00F3528A">
      <w:pPr>
        <w:pStyle w:val="NoSpacing"/>
      </w:pPr>
      <w:r>
        <w:t>This Matlab Toolbox has been developed to allow users to create and run PZFlex models directly from Matlab. This helps users who are experienced in using Matlab to quickly and easily create and run simulations in PZFlex.</w:t>
      </w:r>
    </w:p>
    <w:p w:rsidR="009E2015" w:rsidRDefault="009E2015" w:rsidP="00F3528A">
      <w:pPr>
        <w:pStyle w:val="NoSpacing"/>
      </w:pPr>
      <w:r>
        <w:t>The toolbox contains a series of Matlab fuctions for the most commonly used PZFlex commands</w:t>
      </w:r>
      <w:r w:rsidR="00BE2146">
        <w:t>. When called in a Matlab script these functions print the correct lines of code to a PZFlex input file or review file.</w:t>
      </w:r>
    </w:p>
    <w:p w:rsidR="009E2015" w:rsidRDefault="009E2015" w:rsidP="00F3528A">
      <w:pPr>
        <w:pStyle w:val="NoSpacing"/>
      </w:pPr>
    </w:p>
    <w:p w:rsidR="00F3528A" w:rsidRPr="00F3528A" w:rsidRDefault="00BE2146" w:rsidP="00F3528A">
      <w:pPr>
        <w:pStyle w:val="NoSpacing"/>
        <w:rPr>
          <w:b/>
        </w:rPr>
      </w:pPr>
      <w:r>
        <w:rPr>
          <w:b/>
        </w:rPr>
        <w:t>Toolbox contents</w:t>
      </w:r>
    </w:p>
    <w:p w:rsidR="009E2015" w:rsidRDefault="009E2015" w:rsidP="00BE2146">
      <w:pPr>
        <w:pStyle w:val="NoSpacing"/>
        <w:numPr>
          <w:ilvl w:val="0"/>
          <w:numId w:val="1"/>
        </w:numPr>
      </w:pPr>
      <w:r>
        <w:t xml:space="preserve">The </w:t>
      </w:r>
      <w:r w:rsidR="000D14F3">
        <w:t>‘</w:t>
      </w:r>
      <w:r>
        <w:t xml:space="preserve">Matlab </w:t>
      </w:r>
      <w:r w:rsidR="00F3528A">
        <w:t>F</w:t>
      </w:r>
      <w:r>
        <w:t>unction</w:t>
      </w:r>
      <w:r w:rsidR="000D14F3">
        <w:t>s’</w:t>
      </w:r>
      <w:r>
        <w:t xml:space="preserve"> folder contains all functions available for use when creating a PZFlex input or review file. </w:t>
      </w:r>
    </w:p>
    <w:p w:rsidR="00F3528A" w:rsidRDefault="00F3528A" w:rsidP="00BE2146">
      <w:pPr>
        <w:pStyle w:val="NoSpacing"/>
        <w:numPr>
          <w:ilvl w:val="0"/>
          <w:numId w:val="1"/>
        </w:numPr>
      </w:pPr>
      <w:r>
        <w:t xml:space="preserve">The </w:t>
      </w:r>
      <w:r w:rsidR="000D14F3">
        <w:t>‘</w:t>
      </w:r>
      <w:r>
        <w:t>Example Script Files</w:t>
      </w:r>
      <w:r w:rsidR="000D14F3">
        <w:t>’</w:t>
      </w:r>
      <w:r>
        <w:t xml:space="preserve"> </w:t>
      </w:r>
      <w:r w:rsidR="00BE2146">
        <w:t xml:space="preserve">folder </w:t>
      </w:r>
      <w:r>
        <w:t xml:space="preserve">contains example </w:t>
      </w:r>
      <w:r w:rsidR="00BE2146">
        <w:t xml:space="preserve">Matlab </w:t>
      </w:r>
      <w:r>
        <w:t xml:space="preserve">scripts which have been created to demonstrate </w:t>
      </w:r>
      <w:r w:rsidR="00BE2146">
        <w:t>how to use the Matlab Toolbox to generate and run PZFlex models.</w:t>
      </w:r>
    </w:p>
    <w:p w:rsidR="00F3528A" w:rsidRDefault="00F3528A" w:rsidP="00F3528A">
      <w:pPr>
        <w:pStyle w:val="NoSpacing"/>
        <w:numPr>
          <w:ilvl w:val="0"/>
          <w:numId w:val="1"/>
        </w:numPr>
      </w:pPr>
      <w:r>
        <w:t xml:space="preserve">The </w:t>
      </w:r>
      <w:r w:rsidR="000D14F3">
        <w:t>‘</w:t>
      </w:r>
      <w:r>
        <w:t>Complete Function List</w:t>
      </w:r>
      <w:r w:rsidR="000D14F3">
        <w:t>’</w:t>
      </w:r>
      <w:r>
        <w:t xml:space="preserve"> word document has been created to provide a useful resource to view which PZFlex PCOM are available for use. It provides details of which secondary commands (SCOM) are available and their required input parameters.</w:t>
      </w:r>
    </w:p>
    <w:p w:rsidR="00BE2146" w:rsidRDefault="00BE2146" w:rsidP="00F3528A">
      <w:pPr>
        <w:pStyle w:val="NoSpacing"/>
      </w:pPr>
    </w:p>
    <w:p w:rsidR="00E728B9" w:rsidRDefault="00BA48CB" w:rsidP="00F3528A">
      <w:pPr>
        <w:pStyle w:val="NoSpacing"/>
        <w:rPr>
          <w:b/>
        </w:rPr>
      </w:pPr>
      <w:r>
        <w:rPr>
          <w:b/>
        </w:rPr>
        <w:t>The functions</w:t>
      </w:r>
    </w:p>
    <w:p w:rsidR="005439B9" w:rsidRDefault="00BA48CB" w:rsidP="00F3528A">
      <w:pPr>
        <w:pStyle w:val="NoSpacing"/>
      </w:pPr>
      <w:r>
        <w:t>The Matlab functions contained in the toolbox have been named to match the PZFlex primary commands (PCOM) as closely as possible. The functions used for creating a review file contain ‘Review’ at the end of the function name, e.g ‘extrReview’.</w:t>
      </w:r>
    </w:p>
    <w:p w:rsidR="005439B9" w:rsidRDefault="005439B9" w:rsidP="00F3528A">
      <w:pPr>
        <w:pStyle w:val="NoSpacing"/>
      </w:pPr>
    </w:p>
    <w:p w:rsidR="005439B9" w:rsidRDefault="005439B9" w:rsidP="005439B9">
      <w:pPr>
        <w:pStyle w:val="NoSpacing"/>
      </w:pPr>
      <w:r>
        <w:t>Details of the function and their input parameters are commented at the start of each function and can be seen by typing ‘help (insertfunctionname)’ in the Matlab command window. The ‘Complete Fuction List’ word document is very useful to see what SCOMs are available as well as providing details of the input parameters.</w:t>
      </w:r>
    </w:p>
    <w:p w:rsidR="000D14F3" w:rsidRDefault="000D14F3" w:rsidP="00F3528A">
      <w:pPr>
        <w:pStyle w:val="NoSpacing"/>
      </w:pPr>
    </w:p>
    <w:p w:rsidR="005439B9" w:rsidRDefault="005439B9" w:rsidP="00F3528A">
      <w:pPr>
        <w:pStyle w:val="NoSpacing"/>
      </w:pPr>
      <w:r>
        <w:t xml:space="preserve">Where the </w:t>
      </w:r>
      <w:r w:rsidR="00BA48CB">
        <w:t>PZFlex PCOM</w:t>
      </w:r>
      <w:r>
        <w:t xml:space="preserve"> requires secondary commands (SCOM),</w:t>
      </w:r>
      <w:r w:rsidR="00BA48CB">
        <w:t xml:space="preserve"> the first input into the function is always the SCOM as a string. The</w:t>
      </w:r>
      <w:r>
        <w:t xml:space="preserve"> number and type of rem</w:t>
      </w:r>
      <w:r w:rsidR="00BA48CB">
        <w:t>aining inputs to the function then depend on which</w:t>
      </w:r>
      <w:r w:rsidR="000D14F3">
        <w:t xml:space="preserve"> PCOM and SCOM is being called</w:t>
      </w:r>
      <w:r>
        <w:t>.</w:t>
      </w:r>
    </w:p>
    <w:p w:rsidR="005439B9" w:rsidRDefault="005439B9" w:rsidP="005439B9">
      <w:pPr>
        <w:pStyle w:val="NoSpacing"/>
      </w:pPr>
    </w:p>
    <w:p w:rsidR="005439B9" w:rsidRPr="00BE2146" w:rsidRDefault="005439B9" w:rsidP="005439B9">
      <w:pPr>
        <w:pStyle w:val="NoSpacing"/>
        <w:rPr>
          <w:b/>
        </w:rPr>
      </w:pPr>
      <w:r>
        <w:rPr>
          <w:b/>
        </w:rPr>
        <w:t>Before</w:t>
      </w:r>
      <w:r w:rsidRPr="00BE2146">
        <w:rPr>
          <w:b/>
        </w:rPr>
        <w:t xml:space="preserve"> </w:t>
      </w:r>
      <w:r>
        <w:rPr>
          <w:b/>
        </w:rPr>
        <w:t>u</w:t>
      </w:r>
      <w:r w:rsidRPr="00BE2146">
        <w:rPr>
          <w:b/>
        </w:rPr>
        <w:t>se</w:t>
      </w:r>
    </w:p>
    <w:p w:rsidR="005439B9" w:rsidRDefault="005439B9" w:rsidP="005439B9">
      <w:pPr>
        <w:pStyle w:val="NoSpacing"/>
      </w:pPr>
      <w:r>
        <w:t>It is important that the Matlab Toolbox is included in the Matlab search path before use. This can be done by copying the folder into the ‘MATLAB’ folder contained in ‘My Documents’ or by manually adding the folder to the Matlab search path.</w:t>
      </w:r>
    </w:p>
    <w:p w:rsidR="005439B9" w:rsidRDefault="005439B9" w:rsidP="00F3528A">
      <w:pPr>
        <w:pStyle w:val="NoSpacing"/>
      </w:pPr>
    </w:p>
    <w:p w:rsidR="005439B9" w:rsidRPr="00BA48CB" w:rsidRDefault="005439B9" w:rsidP="00F3528A">
      <w:pPr>
        <w:pStyle w:val="NoSpacing"/>
      </w:pPr>
    </w:p>
    <w:p w:rsidR="00E728B9" w:rsidRDefault="00E728B9" w:rsidP="00F3528A">
      <w:pPr>
        <w:pStyle w:val="NoSpacing"/>
        <w:rPr>
          <w:b/>
          <w:sz w:val="28"/>
        </w:rPr>
      </w:pPr>
      <w:r w:rsidRPr="00E728B9">
        <w:rPr>
          <w:b/>
          <w:sz w:val="28"/>
        </w:rPr>
        <w:t>Using the toolbox</w:t>
      </w:r>
    </w:p>
    <w:p w:rsidR="00936B55" w:rsidRPr="00E728B9" w:rsidRDefault="00936B55" w:rsidP="00F3528A">
      <w:pPr>
        <w:pStyle w:val="NoSpacing"/>
        <w:rPr>
          <w:b/>
          <w:sz w:val="28"/>
        </w:rPr>
      </w:pPr>
    </w:p>
    <w:p w:rsidR="007863D4" w:rsidRDefault="00E728B9" w:rsidP="0094350D">
      <w:pPr>
        <w:pStyle w:val="NoSpacing"/>
        <w:rPr>
          <w:b/>
        </w:rPr>
      </w:pPr>
      <w:r>
        <w:rPr>
          <w:b/>
        </w:rPr>
        <w:t>Creating a PZFlex input file</w:t>
      </w:r>
    </w:p>
    <w:p w:rsidR="007863D4" w:rsidRDefault="00E728B9" w:rsidP="0094350D">
      <w:pPr>
        <w:pStyle w:val="NoSpacing"/>
      </w:pPr>
      <w:r>
        <w:t>When creating a</w:t>
      </w:r>
      <w:r w:rsidR="007863D4">
        <w:t xml:space="preserve"> Matlab script to run PZFlex it is essential that a PZFlex input or review file is generated</w:t>
      </w:r>
      <w:r>
        <w:t xml:space="preserve"> and given the correct name, as follows</w:t>
      </w:r>
      <w:r w:rsidR="007863D4">
        <w:t>:</w:t>
      </w:r>
    </w:p>
    <w:p w:rsidR="007863D4" w:rsidRDefault="007863D4" w:rsidP="007863D4">
      <w:pPr>
        <w:autoSpaceDE w:val="0"/>
        <w:autoSpaceDN w:val="0"/>
        <w:adjustRightInd w:val="0"/>
        <w:spacing w:after="0" w:line="240" w:lineRule="auto"/>
        <w:rPr>
          <w:rFonts w:ascii="Courier New" w:hAnsi="Courier New" w:cs="Courier New"/>
          <w:sz w:val="24"/>
          <w:szCs w:val="24"/>
        </w:rPr>
      </w:pPr>
      <w:r>
        <w:tab/>
      </w:r>
      <w:r>
        <w:tab/>
        <w:t>F</w:t>
      </w:r>
      <w:r>
        <w:rPr>
          <w:rFonts w:ascii="Courier New" w:hAnsi="Courier New" w:cs="Courier New"/>
          <w:color w:val="000000"/>
          <w:sz w:val="20"/>
          <w:szCs w:val="20"/>
        </w:rPr>
        <w:t>ID = fopen(</w:t>
      </w:r>
      <w:r>
        <w:rPr>
          <w:rFonts w:ascii="Courier New" w:hAnsi="Courier New" w:cs="Courier New"/>
          <w:color w:val="A020F0"/>
          <w:sz w:val="20"/>
          <w:szCs w:val="20"/>
        </w:rPr>
        <w:t>'pzflex.flxinp'</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rsidR="007863D4" w:rsidRDefault="007863D4" w:rsidP="007863D4">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t>fclose(FID);</w:t>
      </w:r>
    </w:p>
    <w:p w:rsidR="007863D4" w:rsidRDefault="007863D4" w:rsidP="007863D4">
      <w:pPr>
        <w:pStyle w:val="NoSpacing"/>
        <w:ind w:firstLine="720"/>
      </w:pPr>
      <w:r>
        <w:t>or</w:t>
      </w:r>
    </w:p>
    <w:p w:rsidR="007863D4" w:rsidRDefault="007863D4" w:rsidP="007863D4">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000000"/>
          <w:sz w:val="20"/>
          <w:szCs w:val="20"/>
        </w:rPr>
        <w:lastRenderedPageBreak/>
        <w:t>FID = fopen(</w:t>
      </w:r>
      <w:r>
        <w:rPr>
          <w:rFonts w:ascii="Courier New" w:hAnsi="Courier New" w:cs="Courier New"/>
          <w:color w:val="A020F0"/>
          <w:sz w:val="20"/>
          <w:szCs w:val="20"/>
        </w:rPr>
        <w:t>'pzflex.revinp'</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rsidR="007863D4" w:rsidRDefault="007863D4" w:rsidP="007863D4">
      <w:pPr>
        <w:autoSpaceDE w:val="0"/>
        <w:autoSpaceDN w:val="0"/>
        <w:adjustRightInd w:val="0"/>
        <w:spacing w:after="0" w:line="240" w:lineRule="auto"/>
        <w:ind w:left="720" w:firstLine="720"/>
        <w:rPr>
          <w:rFonts w:ascii="Courier New" w:hAnsi="Courier New" w:cs="Courier New"/>
          <w:color w:val="000000"/>
          <w:sz w:val="20"/>
          <w:szCs w:val="20"/>
        </w:rPr>
      </w:pPr>
      <w:r>
        <w:rPr>
          <w:rFonts w:ascii="Courier New" w:hAnsi="Courier New" w:cs="Courier New"/>
          <w:color w:val="000000"/>
          <w:sz w:val="20"/>
          <w:szCs w:val="20"/>
        </w:rPr>
        <w:t>fclose(FID);</w:t>
      </w:r>
    </w:p>
    <w:p w:rsidR="00E728B9" w:rsidRDefault="00E728B9" w:rsidP="00E728B9"/>
    <w:p w:rsidR="00E728B9" w:rsidRDefault="00E728B9" w:rsidP="00E728B9">
      <w:r>
        <w:t xml:space="preserve">If the PZFlex input file is not created or named correctly, when the functions are called they will not print to the file. It is possible to then rename the input file to a name of your choosing at the </w:t>
      </w:r>
      <w:r w:rsidRPr="00E728B9">
        <w:rPr>
          <w:b/>
        </w:rPr>
        <w:t>end</w:t>
      </w:r>
      <w:r>
        <w:t xml:space="preserve"> before it is ran in PZFlex. This can be done using the movefile function in Matlab:</w:t>
      </w:r>
    </w:p>
    <w:p w:rsidR="00E728B9" w:rsidRDefault="00E728B9" w:rsidP="00E728B9">
      <w:pPr>
        <w:autoSpaceDE w:val="0"/>
        <w:autoSpaceDN w:val="0"/>
        <w:adjustRightInd w:val="0"/>
        <w:spacing w:after="0" w:line="240" w:lineRule="auto"/>
        <w:rPr>
          <w:rFonts w:ascii="Courier New" w:hAnsi="Courier New" w:cs="Courier New"/>
          <w:sz w:val="24"/>
          <w:szCs w:val="24"/>
        </w:rPr>
      </w:pPr>
      <w:r>
        <w:tab/>
      </w:r>
      <w:r>
        <w:tab/>
      </w:r>
      <w:r>
        <w:rPr>
          <w:rFonts w:ascii="Courier New" w:hAnsi="Courier New" w:cs="Courier New"/>
          <w:color w:val="000000"/>
          <w:sz w:val="20"/>
          <w:szCs w:val="20"/>
        </w:rPr>
        <w:t>movefile(</w:t>
      </w:r>
      <w:r>
        <w:rPr>
          <w:rFonts w:ascii="Courier New" w:hAnsi="Courier New" w:cs="Courier New"/>
          <w:color w:val="A020F0"/>
          <w:sz w:val="20"/>
          <w:szCs w:val="20"/>
        </w:rPr>
        <w:t>'pzflex.flxinp'</w:t>
      </w:r>
      <w:r>
        <w:rPr>
          <w:rFonts w:ascii="Courier New" w:hAnsi="Courier New" w:cs="Courier New"/>
          <w:color w:val="000000"/>
          <w:sz w:val="20"/>
          <w:szCs w:val="20"/>
        </w:rPr>
        <w:t xml:space="preserve">, </w:t>
      </w:r>
      <w:r>
        <w:rPr>
          <w:rFonts w:ascii="Courier New" w:hAnsi="Courier New" w:cs="Courier New"/>
          <w:color w:val="A020F0"/>
          <w:sz w:val="20"/>
          <w:szCs w:val="20"/>
        </w:rPr>
        <w:t>'newname.flxinp'</w:t>
      </w:r>
      <w:r>
        <w:rPr>
          <w:rFonts w:ascii="Courier New" w:hAnsi="Courier New" w:cs="Courier New"/>
          <w:color w:val="000000"/>
          <w:sz w:val="20"/>
          <w:szCs w:val="20"/>
        </w:rPr>
        <w:t xml:space="preserve">); </w:t>
      </w:r>
    </w:p>
    <w:p w:rsidR="007863D4" w:rsidRDefault="007863D4" w:rsidP="007863D4">
      <w:pPr>
        <w:pStyle w:val="NoSpacing"/>
      </w:pPr>
    </w:p>
    <w:p w:rsidR="0094350D" w:rsidRDefault="00BA48CB" w:rsidP="0094350D">
      <w:pPr>
        <w:pStyle w:val="NoSpacing"/>
        <w:rPr>
          <w:b/>
        </w:rPr>
      </w:pPr>
      <w:r>
        <w:rPr>
          <w:b/>
        </w:rPr>
        <w:t>Model variables</w:t>
      </w:r>
    </w:p>
    <w:p w:rsidR="0094350D" w:rsidRDefault="00BA48CB" w:rsidP="0094350D">
      <w:pPr>
        <w:pStyle w:val="NoSpacing"/>
      </w:pPr>
      <w:r>
        <w:t>The model variab</w:t>
      </w:r>
      <w:r w:rsidR="004F5EAA">
        <w:t>les can be created in Matlab and can then be used as inputs to the functions.</w:t>
      </w:r>
    </w:p>
    <w:p w:rsidR="00BA48CB" w:rsidRDefault="00BA48CB" w:rsidP="0094350D">
      <w:pPr>
        <w:pStyle w:val="NoSpacing"/>
      </w:pPr>
    </w:p>
    <w:p w:rsidR="00BA48CB" w:rsidRDefault="00BA48CB" w:rsidP="0094350D">
      <w:pPr>
        <w:pStyle w:val="NoSpacing"/>
        <w:rPr>
          <w:b/>
        </w:rPr>
      </w:pPr>
      <w:r w:rsidRPr="00BA48CB">
        <w:rPr>
          <w:b/>
        </w:rPr>
        <w:t xml:space="preserve">Writing to </w:t>
      </w:r>
      <w:r>
        <w:rPr>
          <w:b/>
        </w:rPr>
        <w:t>PZF</w:t>
      </w:r>
      <w:r w:rsidRPr="00BA48CB">
        <w:rPr>
          <w:b/>
        </w:rPr>
        <w:t>lex input file</w:t>
      </w:r>
    </w:p>
    <w:p w:rsidR="004F5EAA" w:rsidRDefault="00BA48CB" w:rsidP="0094350D">
      <w:pPr>
        <w:pStyle w:val="NoSpacing"/>
      </w:pPr>
      <w:r>
        <w:t>With the PZFlex input file cre</w:t>
      </w:r>
      <w:r w:rsidR="004F5EAA">
        <w:t>ated, the required PZFlex PCOMs can be written to the input file by using the appropriate function.</w:t>
      </w:r>
    </w:p>
    <w:p w:rsidR="004F5EAA" w:rsidRPr="004F5EAA" w:rsidRDefault="004F5EAA" w:rsidP="0094350D">
      <w:pPr>
        <w:pStyle w:val="NoSpacing"/>
      </w:pPr>
      <w:r>
        <w:t xml:space="preserve">The function can be called multiple times to add numerous SCOMs to the input file as long as another function is not called in between. With the exception of ‘grph’, the PCOMs will only be written to the PZFlex file </w:t>
      </w:r>
      <w:r w:rsidRPr="004F5EAA">
        <w:rPr>
          <w:b/>
        </w:rPr>
        <w:t>once</w:t>
      </w:r>
      <w:r>
        <w:t>.</w:t>
      </w:r>
    </w:p>
    <w:p w:rsidR="004F5EAA" w:rsidRDefault="004F5EAA" w:rsidP="0094350D">
      <w:pPr>
        <w:pStyle w:val="NoSpacing"/>
      </w:pPr>
    </w:p>
    <w:p w:rsidR="00BA48CB" w:rsidRDefault="004F5EAA" w:rsidP="0094350D">
      <w:pPr>
        <w:pStyle w:val="NoSpacing"/>
        <w:rPr>
          <w:b/>
        </w:rPr>
      </w:pPr>
      <w:r w:rsidRPr="004F5EAA">
        <w:rPr>
          <w:b/>
        </w:rPr>
        <w:t>Running the PZFlex input file</w:t>
      </w:r>
      <w:r w:rsidR="00BA48CB" w:rsidRPr="004F5EAA">
        <w:rPr>
          <w:b/>
        </w:rPr>
        <w:t xml:space="preserve"> </w:t>
      </w:r>
    </w:p>
    <w:p w:rsidR="004F5EAA" w:rsidRPr="004F5EAA" w:rsidRDefault="004F5EAA" w:rsidP="0094350D">
      <w:pPr>
        <w:pStyle w:val="NoSpacing"/>
      </w:pPr>
      <w:r>
        <w:t xml:space="preserve">At the end of the Matlab script, the PZFlex input file can be ran using the ‘pzflex’ function. </w:t>
      </w:r>
    </w:p>
    <w:p w:rsidR="0094350D" w:rsidRDefault="0094350D" w:rsidP="0094350D">
      <w:pPr>
        <w:pStyle w:val="NoSpacing"/>
        <w:rPr>
          <w:b/>
        </w:rPr>
      </w:pPr>
    </w:p>
    <w:p w:rsidR="005439B9" w:rsidRDefault="005439B9" w:rsidP="0094350D">
      <w:pPr>
        <w:pStyle w:val="NoSpacing"/>
      </w:pPr>
      <w:r>
        <w:rPr>
          <w:b/>
        </w:rPr>
        <w:t>Running multiple simulations</w:t>
      </w:r>
    </w:p>
    <w:p w:rsidR="005439B9" w:rsidRDefault="005439B9" w:rsidP="0094350D">
      <w:pPr>
        <w:pStyle w:val="NoSpacing"/>
      </w:pPr>
      <w:r>
        <w:t>It is possible to use the Matlab Toolbox to run multiple PZFlex models like it is done using batch in PZFlex. It can be done by creating a loop in the Matlab script</w:t>
      </w:r>
      <w:r w:rsidR="004F5EAA">
        <w:t xml:space="preserve"> to write and run numerous input files. When used it is important that the input file is renamed, as described previously, before the model is run to prevent data being overwritten.</w:t>
      </w:r>
    </w:p>
    <w:p w:rsidR="004F5EAA" w:rsidRDefault="004F5EAA" w:rsidP="0094350D">
      <w:pPr>
        <w:pStyle w:val="NoSpacing"/>
      </w:pPr>
    </w:p>
    <w:p w:rsidR="008D672C" w:rsidRDefault="008D672C" w:rsidP="008D672C">
      <w:pPr>
        <w:pStyle w:val="NoSpacing"/>
        <w:rPr>
          <w:b/>
        </w:rPr>
      </w:pPr>
      <w:r>
        <w:rPr>
          <w:b/>
        </w:rPr>
        <w:t>Creating/Modifying functions</w:t>
      </w:r>
    </w:p>
    <w:p w:rsidR="008D672C" w:rsidRDefault="008D672C" w:rsidP="0094350D">
      <w:pPr>
        <w:pStyle w:val="NoSpacing"/>
      </w:pPr>
      <w:r>
        <w:t>The Matlab toolbox does not contain every command available, nor does it have every secondary command and input parameters in the functions. It is expected that users may require commands which have yet to be included. To accommodate this, a template function has been constructed to aid in creating new Matlab functions to allow for new PZFlex commands to be used. Users are encouraged to use the same structure as current functions when creating new functions or making alterations to existing. These new functions can then be returned to be included in the Matlab toolbox to widen it capability for other users.</w:t>
      </w:r>
      <w:bookmarkStart w:id="0" w:name="_GoBack"/>
      <w:bookmarkEnd w:id="0"/>
    </w:p>
    <w:p w:rsidR="008D672C" w:rsidRPr="008D672C" w:rsidRDefault="008D672C" w:rsidP="0094350D">
      <w:pPr>
        <w:pStyle w:val="NoSpacing"/>
      </w:pPr>
    </w:p>
    <w:p w:rsidR="0094350D" w:rsidRDefault="00830F66" w:rsidP="0094350D">
      <w:pPr>
        <w:pStyle w:val="NoSpacing"/>
        <w:rPr>
          <w:b/>
        </w:rPr>
      </w:pPr>
      <w:r>
        <w:rPr>
          <w:b/>
        </w:rPr>
        <w:t>PZFl</w:t>
      </w:r>
      <w:r w:rsidR="004F5EAA">
        <w:rPr>
          <w:b/>
        </w:rPr>
        <w:t xml:space="preserve">ex </w:t>
      </w:r>
      <w:r w:rsidR="0094350D" w:rsidRPr="0094350D">
        <w:rPr>
          <w:b/>
        </w:rPr>
        <w:t>Help</w:t>
      </w:r>
    </w:p>
    <w:p w:rsidR="003A047F" w:rsidRDefault="00830F66" w:rsidP="00782B6A">
      <w:pPr>
        <w:pStyle w:val="NoSpacing"/>
      </w:pPr>
      <w:r>
        <w:t>For general help with PZFlex s</w:t>
      </w:r>
      <w:r w:rsidR="00BF6463">
        <w:t>imply entering ‘pzflexH</w:t>
      </w:r>
      <w:r w:rsidR="0094350D">
        <w:t xml:space="preserve">elp’ in the Matlab command </w:t>
      </w:r>
      <w:r w:rsidR="00782B6A">
        <w:t>will open</w:t>
      </w:r>
      <w:r w:rsidR="0094350D">
        <w:t xml:space="preserve"> the PZFlex help documentation.</w:t>
      </w:r>
    </w:p>
    <w:p w:rsidR="00782B6A" w:rsidRDefault="00782B6A" w:rsidP="00782B6A">
      <w:pPr>
        <w:pStyle w:val="NoSpacing"/>
      </w:pPr>
    </w:p>
    <w:p w:rsidR="00782B6A" w:rsidRDefault="00782B6A" w:rsidP="00782B6A">
      <w:pPr>
        <w:pStyle w:val="NoSpacing"/>
      </w:pPr>
    </w:p>
    <w:p w:rsidR="008D672C" w:rsidRDefault="008D672C" w:rsidP="00782B6A">
      <w:pPr>
        <w:pStyle w:val="NoSpacing"/>
      </w:pPr>
      <w:r>
        <w:t>If you require any help or have questions about the toolbox feel free to get in touch at: support@pzlex.com</w:t>
      </w: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sectPr w:rsidR="00782B6A">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325"/>
        <w:gridCol w:w="4140"/>
        <w:gridCol w:w="4320"/>
      </w:tblGrid>
      <w:tr w:rsidR="00782B6A" w:rsidTr="00C63DD8">
        <w:tc>
          <w:tcPr>
            <w:tcW w:w="11785" w:type="dxa"/>
            <w:gridSpan w:val="3"/>
          </w:tcPr>
          <w:p w:rsidR="00782B6A" w:rsidRPr="00840439" w:rsidRDefault="00782B6A" w:rsidP="00782B6A">
            <w:pPr>
              <w:pStyle w:val="NoSpacing"/>
              <w:jc w:val="center"/>
              <w:rPr>
                <w:b/>
              </w:rPr>
            </w:pPr>
            <w:r w:rsidRPr="00782B6A">
              <w:rPr>
                <w:b/>
                <w:sz w:val="40"/>
              </w:rPr>
              <w:lastRenderedPageBreak/>
              <w:t>COMPARRISON OF PZFLEX AND MATLAB COMMAND INPUTS</w:t>
            </w:r>
          </w:p>
        </w:tc>
      </w:tr>
      <w:tr w:rsidR="00782B6A" w:rsidTr="003A047F">
        <w:tc>
          <w:tcPr>
            <w:tcW w:w="3325" w:type="dxa"/>
          </w:tcPr>
          <w:p w:rsidR="00782B6A" w:rsidRDefault="00782B6A" w:rsidP="00782B6A">
            <w:pPr>
              <w:pStyle w:val="NoSpacing"/>
            </w:pPr>
          </w:p>
        </w:tc>
        <w:tc>
          <w:tcPr>
            <w:tcW w:w="4140" w:type="dxa"/>
          </w:tcPr>
          <w:p w:rsidR="00782B6A" w:rsidRPr="00782B6A" w:rsidRDefault="00782B6A" w:rsidP="00782B6A">
            <w:pPr>
              <w:pStyle w:val="NoSpacing"/>
              <w:jc w:val="center"/>
              <w:rPr>
                <w:b/>
                <w:sz w:val="28"/>
              </w:rPr>
            </w:pPr>
            <w:r w:rsidRPr="00782B6A">
              <w:rPr>
                <w:b/>
                <w:sz w:val="28"/>
              </w:rPr>
              <w:t>PZFlex</w:t>
            </w:r>
          </w:p>
        </w:tc>
        <w:tc>
          <w:tcPr>
            <w:tcW w:w="4320" w:type="dxa"/>
          </w:tcPr>
          <w:p w:rsidR="00782B6A" w:rsidRPr="00782B6A" w:rsidRDefault="00782B6A" w:rsidP="00782B6A">
            <w:pPr>
              <w:pStyle w:val="NoSpacing"/>
              <w:jc w:val="center"/>
              <w:rPr>
                <w:b/>
                <w:sz w:val="28"/>
              </w:rPr>
            </w:pPr>
            <w:r w:rsidRPr="00782B6A">
              <w:rPr>
                <w:b/>
                <w:sz w:val="28"/>
              </w:rPr>
              <w:t>Matlab</w:t>
            </w:r>
          </w:p>
        </w:tc>
      </w:tr>
      <w:tr w:rsidR="00782B6A" w:rsidTr="003A047F">
        <w:tc>
          <w:tcPr>
            <w:tcW w:w="3325" w:type="dxa"/>
          </w:tcPr>
          <w:p w:rsidR="00782B6A" w:rsidRDefault="00782B6A" w:rsidP="00782B6A">
            <w:pPr>
              <w:pStyle w:val="NoSpacing"/>
            </w:pPr>
            <w:r>
              <w:t>Read general material file</w:t>
            </w:r>
          </w:p>
        </w:tc>
        <w:tc>
          <w:tcPr>
            <w:tcW w:w="4140" w:type="dxa"/>
          </w:tcPr>
          <w:p w:rsidR="00782B6A" w:rsidRDefault="00782B6A" w:rsidP="00782B6A">
            <w:pPr>
              <w:pStyle w:val="NoSpacing"/>
            </w:pPr>
            <w:r w:rsidRPr="003A047F">
              <w:t xml:space="preserve">symb #read </w:t>
            </w:r>
            <w:r>
              <w:t>general.mat</w:t>
            </w:r>
          </w:p>
        </w:tc>
        <w:tc>
          <w:tcPr>
            <w:tcW w:w="4320" w:type="dxa"/>
          </w:tcPr>
          <w:p w:rsidR="00782B6A" w:rsidRDefault="00782B6A" w:rsidP="00782B6A">
            <w:pPr>
              <w:pStyle w:val="NoSpacing"/>
            </w:pPr>
            <w:r>
              <w:t>readOption(‘general.mat’);</w:t>
            </w:r>
          </w:p>
        </w:tc>
      </w:tr>
      <w:tr w:rsidR="00782B6A" w:rsidTr="003A047F">
        <w:tc>
          <w:tcPr>
            <w:tcW w:w="3325" w:type="dxa"/>
          </w:tcPr>
          <w:p w:rsidR="00782B6A" w:rsidRDefault="00782B6A" w:rsidP="00782B6A">
            <w:pPr>
              <w:pStyle w:val="NoSpacing"/>
            </w:pPr>
            <w:r>
              <w:t>Set up grid and nodal coordinates</w:t>
            </w:r>
          </w:p>
        </w:tc>
        <w:tc>
          <w:tcPr>
            <w:tcW w:w="4140" w:type="dxa"/>
          </w:tcPr>
          <w:p w:rsidR="00782B6A" w:rsidRDefault="00782B6A" w:rsidP="00782B6A">
            <w:pPr>
              <w:pStyle w:val="NoSpacing"/>
            </w:pPr>
            <w:r>
              <w:t>symb x1 = 0</w:t>
            </w:r>
          </w:p>
          <w:p w:rsidR="00782B6A" w:rsidRDefault="00782B6A" w:rsidP="00782B6A">
            <w:pPr>
              <w:pStyle w:val="NoSpacing"/>
            </w:pPr>
            <w:r>
              <w:t>symb x2 = 10</w:t>
            </w:r>
          </w:p>
          <w:p w:rsidR="00782B6A" w:rsidRDefault="00782B6A" w:rsidP="00782B6A">
            <w:pPr>
              <w:pStyle w:val="NoSpacing"/>
            </w:pPr>
            <w:r>
              <w:t>symb y1 = 0</w:t>
            </w:r>
          </w:p>
          <w:p w:rsidR="00782B6A" w:rsidRDefault="00782B6A" w:rsidP="00782B6A">
            <w:pPr>
              <w:pStyle w:val="NoSpacing"/>
            </w:pPr>
            <w:r>
              <w:t>symb y2 = 20</w:t>
            </w:r>
          </w:p>
          <w:p w:rsidR="00782B6A" w:rsidRDefault="00782B6A" w:rsidP="00782B6A">
            <w:pPr>
              <w:pStyle w:val="NoSpacing"/>
            </w:pPr>
          </w:p>
          <w:p w:rsidR="00782B6A" w:rsidRDefault="00782B6A" w:rsidP="00782B6A">
            <w:pPr>
              <w:pStyle w:val="NoSpacing"/>
            </w:pPr>
            <w:r>
              <w:t>symb i1 = 1</w:t>
            </w:r>
          </w:p>
          <w:p w:rsidR="00782B6A" w:rsidRDefault="00782B6A" w:rsidP="00782B6A">
            <w:pPr>
              <w:pStyle w:val="NoSpacing"/>
            </w:pPr>
            <w:r w:rsidRPr="006F0DE5">
              <w:t>symb i2 = $i1 + nint ( ( $x2 - $x1 ) / $box )</w:t>
            </w:r>
          </w:p>
          <w:p w:rsidR="00782B6A" w:rsidRDefault="00782B6A" w:rsidP="00782B6A">
            <w:pPr>
              <w:pStyle w:val="NoSpacing"/>
            </w:pPr>
            <w:r w:rsidRPr="006F0DE5">
              <w:t>symb indgrd = $i2</w:t>
            </w:r>
          </w:p>
          <w:p w:rsidR="00782B6A" w:rsidRDefault="00782B6A" w:rsidP="00782B6A">
            <w:pPr>
              <w:pStyle w:val="NoSpacing"/>
            </w:pPr>
          </w:p>
          <w:p w:rsidR="00782B6A" w:rsidRDefault="00782B6A" w:rsidP="00782B6A">
            <w:pPr>
              <w:pStyle w:val="NoSpacing"/>
            </w:pPr>
            <w:r>
              <w:t>symb j1 = 1</w:t>
            </w:r>
          </w:p>
          <w:p w:rsidR="00782B6A" w:rsidRDefault="00782B6A" w:rsidP="00782B6A">
            <w:pPr>
              <w:pStyle w:val="NoSpacing"/>
            </w:pPr>
            <w:r w:rsidRPr="006F0DE5">
              <w:t xml:space="preserve">symb </w:t>
            </w:r>
            <w:r>
              <w:t>j2 = $j1 + nint ( ( $y</w:t>
            </w:r>
            <w:r w:rsidRPr="006F0DE5">
              <w:t>2 - $</w:t>
            </w:r>
            <w:r>
              <w:t>y</w:t>
            </w:r>
            <w:r w:rsidRPr="006F0DE5">
              <w:t>1 ) / $box )</w:t>
            </w:r>
          </w:p>
          <w:p w:rsidR="00782B6A" w:rsidRDefault="00782B6A" w:rsidP="00782B6A">
            <w:pPr>
              <w:pStyle w:val="NoSpacing"/>
            </w:pPr>
            <w:r>
              <w:t>symb j</w:t>
            </w:r>
            <w:r w:rsidRPr="006F0DE5">
              <w:t>ndgrd = $</w:t>
            </w:r>
            <w:r>
              <w:t>j</w:t>
            </w:r>
            <w:r w:rsidRPr="006F0DE5">
              <w:t>2</w:t>
            </w:r>
          </w:p>
          <w:p w:rsidR="00782B6A" w:rsidRDefault="00782B6A" w:rsidP="00782B6A">
            <w:pPr>
              <w:pStyle w:val="NoSpacing"/>
            </w:pPr>
          </w:p>
          <w:p w:rsidR="00782B6A" w:rsidRDefault="00782B6A" w:rsidP="00782B6A">
            <w:pPr>
              <w:pStyle w:val="NoSpacing"/>
            </w:pPr>
            <w:r>
              <w:t>grid</w:t>
            </w:r>
          </w:p>
          <w:p w:rsidR="00782B6A" w:rsidRDefault="00782B6A" w:rsidP="00782B6A">
            <w:pPr>
              <w:pStyle w:val="NoSpacing"/>
            </w:pPr>
            <w:r>
              <w:t xml:space="preserve">         $indgrd $jndgrd</w:t>
            </w:r>
          </w:p>
          <w:p w:rsidR="00782B6A" w:rsidRDefault="00782B6A" w:rsidP="00782B6A">
            <w:pPr>
              <w:pStyle w:val="NoSpacing"/>
            </w:pPr>
            <w:r>
              <w:t xml:space="preserve">         end</w:t>
            </w:r>
          </w:p>
          <w:p w:rsidR="00782B6A" w:rsidRDefault="00782B6A" w:rsidP="00782B6A">
            <w:pPr>
              <w:pStyle w:val="NoSpacing"/>
            </w:pPr>
          </w:p>
          <w:p w:rsidR="00782B6A" w:rsidRDefault="00782B6A" w:rsidP="00782B6A">
            <w:pPr>
              <w:pStyle w:val="NoSpacing"/>
            </w:pPr>
            <w:r>
              <w:t>geom</w:t>
            </w:r>
          </w:p>
          <w:p w:rsidR="00782B6A" w:rsidRDefault="00782B6A" w:rsidP="00782B6A">
            <w:pPr>
              <w:pStyle w:val="NoSpacing"/>
            </w:pPr>
            <w:r>
              <w:t xml:space="preserve">          xcrd $x1 $x2 $i1 $i2</w:t>
            </w:r>
          </w:p>
          <w:p w:rsidR="00782B6A" w:rsidRDefault="00782B6A" w:rsidP="00782B6A">
            <w:pPr>
              <w:pStyle w:val="NoSpacing"/>
            </w:pPr>
            <w:r>
              <w:t xml:space="preserve">          ycrd $y1 $y2 $j1 $j2</w:t>
            </w:r>
          </w:p>
          <w:p w:rsidR="00782B6A" w:rsidRDefault="00782B6A" w:rsidP="00782B6A">
            <w:pPr>
              <w:pStyle w:val="NoSpacing"/>
            </w:pPr>
            <w:r>
              <w:t xml:space="preserve">          end</w:t>
            </w:r>
          </w:p>
        </w:tc>
        <w:tc>
          <w:tcPr>
            <w:tcW w:w="4320" w:type="dxa"/>
          </w:tcPr>
          <w:p w:rsidR="00782B6A" w:rsidRDefault="00782B6A" w:rsidP="00782B6A">
            <w:pPr>
              <w:pStyle w:val="NoSpacing"/>
            </w:pPr>
            <w:r>
              <w:t>x = [0 10];</w:t>
            </w:r>
          </w:p>
          <w:p w:rsidR="00782B6A" w:rsidRDefault="00782B6A" w:rsidP="00782B6A">
            <w:pPr>
              <w:pStyle w:val="NoSpacing"/>
            </w:pPr>
          </w:p>
          <w:p w:rsidR="00782B6A" w:rsidRDefault="00782B6A" w:rsidP="00782B6A">
            <w:pPr>
              <w:pStyle w:val="NoSpacing"/>
            </w:pPr>
            <w:r>
              <w:t>y = [0 20];</w:t>
            </w:r>
          </w:p>
          <w:p w:rsidR="00782B6A" w:rsidRDefault="00782B6A" w:rsidP="00782B6A">
            <w:pPr>
              <w:pStyle w:val="NoSpacing"/>
            </w:pPr>
          </w:p>
          <w:p w:rsidR="00782B6A" w:rsidRDefault="00782B6A" w:rsidP="00782B6A">
            <w:pPr>
              <w:pStyle w:val="NoSpacing"/>
            </w:pPr>
          </w:p>
          <w:p w:rsidR="00782B6A" w:rsidRDefault="00782B6A" w:rsidP="00782B6A">
            <w:pPr>
              <w:pStyle w:val="NoSpacing"/>
            </w:pPr>
            <w:r>
              <w:t>i = [1 1+round((x(2)-x(1))/box)];</w:t>
            </w: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r>
              <w:t>j = [1 1+round((y(2)-y(1))/box)];</w:t>
            </w: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r>
              <w:t>grd(i(end), j(end));</w:t>
            </w: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p>
          <w:p w:rsidR="00782B6A" w:rsidRDefault="00782B6A" w:rsidP="00782B6A">
            <w:pPr>
              <w:pStyle w:val="NoSpacing"/>
            </w:pPr>
            <w:r>
              <w:t>geom(‘xcrd’, x(1), x(2), i(1), i(2));</w:t>
            </w:r>
          </w:p>
          <w:p w:rsidR="00782B6A" w:rsidRDefault="00782B6A" w:rsidP="00782B6A">
            <w:pPr>
              <w:pStyle w:val="NoSpacing"/>
            </w:pPr>
            <w:r>
              <w:t>geom(‘ycrd’, y(1), y(2), j(1), j(2));</w:t>
            </w:r>
          </w:p>
          <w:p w:rsidR="00782B6A" w:rsidRDefault="00782B6A" w:rsidP="00782B6A">
            <w:pPr>
              <w:pStyle w:val="NoSpacing"/>
            </w:pPr>
          </w:p>
        </w:tc>
      </w:tr>
      <w:tr w:rsidR="00782B6A" w:rsidTr="003A047F">
        <w:tc>
          <w:tcPr>
            <w:tcW w:w="3325" w:type="dxa"/>
          </w:tcPr>
          <w:p w:rsidR="00782B6A" w:rsidRDefault="00782B6A" w:rsidP="00782B6A">
            <w:pPr>
              <w:pStyle w:val="NoSpacing"/>
            </w:pPr>
            <w:r>
              <w:t>Define nodal coordinates using ‘keypnt’</w:t>
            </w:r>
          </w:p>
        </w:tc>
        <w:tc>
          <w:tcPr>
            <w:tcW w:w="4140" w:type="dxa"/>
          </w:tcPr>
          <w:p w:rsidR="00782B6A" w:rsidRDefault="00782B6A" w:rsidP="00782B6A">
            <w:pPr>
              <w:pStyle w:val="NoSpacing"/>
            </w:pPr>
            <w:r>
              <w:t>geom</w:t>
            </w:r>
          </w:p>
          <w:p w:rsidR="00782B6A" w:rsidRDefault="00782B6A" w:rsidP="00782B6A">
            <w:pPr>
              <w:pStyle w:val="NoSpacing"/>
            </w:pPr>
            <w:r>
              <w:t xml:space="preserve">           keypnt 2 2</w:t>
            </w:r>
          </w:p>
          <w:p w:rsidR="00782B6A" w:rsidRDefault="00782B6A" w:rsidP="00782B6A">
            <w:pPr>
              <w:pStyle w:val="NoSpacing"/>
            </w:pPr>
            <w:r>
              <w:t xml:space="preserve">           end</w:t>
            </w:r>
          </w:p>
        </w:tc>
        <w:tc>
          <w:tcPr>
            <w:tcW w:w="4320" w:type="dxa"/>
          </w:tcPr>
          <w:p w:rsidR="00782B6A" w:rsidRDefault="00782B6A" w:rsidP="00782B6A">
            <w:pPr>
              <w:pStyle w:val="NoSpacing"/>
            </w:pPr>
            <w:r>
              <w:t>geom(‘keypnt’, 100, 100);</w:t>
            </w:r>
          </w:p>
        </w:tc>
      </w:tr>
      <w:tr w:rsidR="00782B6A" w:rsidTr="003A047F">
        <w:tc>
          <w:tcPr>
            <w:tcW w:w="3325" w:type="dxa"/>
          </w:tcPr>
          <w:p w:rsidR="00782B6A" w:rsidRDefault="00782B6A" w:rsidP="00782B6A">
            <w:pPr>
              <w:pStyle w:val="NoSpacing"/>
            </w:pPr>
            <w:r>
              <w:t>Set material properties for region</w:t>
            </w:r>
          </w:p>
        </w:tc>
        <w:tc>
          <w:tcPr>
            <w:tcW w:w="4140" w:type="dxa"/>
          </w:tcPr>
          <w:p w:rsidR="00782B6A" w:rsidRDefault="00782B6A" w:rsidP="00782B6A">
            <w:pPr>
              <w:pStyle w:val="NoSpacing"/>
            </w:pPr>
            <w:r>
              <w:t>site</w:t>
            </w:r>
          </w:p>
          <w:p w:rsidR="00782B6A" w:rsidRDefault="00782B6A" w:rsidP="00782B6A">
            <w:pPr>
              <w:pStyle w:val="NoSpacing"/>
            </w:pPr>
            <w:r>
              <w:t xml:space="preserve">           regn void</w:t>
            </w:r>
          </w:p>
          <w:p w:rsidR="00782B6A" w:rsidRDefault="00782B6A" w:rsidP="00782B6A">
            <w:pPr>
              <w:pStyle w:val="NoSpacing"/>
            </w:pPr>
            <w:r>
              <w:t xml:space="preserve">           end</w:t>
            </w:r>
          </w:p>
        </w:tc>
        <w:tc>
          <w:tcPr>
            <w:tcW w:w="4320" w:type="dxa"/>
          </w:tcPr>
          <w:p w:rsidR="00782B6A" w:rsidRDefault="00782B6A" w:rsidP="00782B6A">
            <w:pPr>
              <w:pStyle w:val="NoSpacing"/>
            </w:pPr>
            <w:r>
              <w:t>site(‘regn’, ‘void’);</w:t>
            </w:r>
          </w:p>
        </w:tc>
      </w:tr>
      <w:tr w:rsidR="00782B6A" w:rsidTr="003A047F">
        <w:tc>
          <w:tcPr>
            <w:tcW w:w="3325" w:type="dxa"/>
          </w:tcPr>
          <w:p w:rsidR="00782B6A" w:rsidRDefault="00782B6A" w:rsidP="00782B6A">
            <w:pPr>
              <w:pStyle w:val="NoSpacing"/>
            </w:pPr>
            <w:r>
              <w:t>Define x, y and z boundary conditions</w:t>
            </w:r>
          </w:p>
        </w:tc>
        <w:tc>
          <w:tcPr>
            <w:tcW w:w="4140" w:type="dxa"/>
          </w:tcPr>
          <w:p w:rsidR="00782B6A" w:rsidRDefault="00782B6A" w:rsidP="00782B6A">
            <w:pPr>
              <w:pStyle w:val="NoSpacing"/>
            </w:pPr>
            <w:r>
              <w:t>boun</w:t>
            </w:r>
          </w:p>
          <w:p w:rsidR="00782B6A" w:rsidRDefault="00782B6A" w:rsidP="00782B6A">
            <w:pPr>
              <w:pStyle w:val="NoSpacing"/>
            </w:pPr>
            <w:r>
              <w:t xml:space="preserve">           side xmin free</w:t>
            </w:r>
          </w:p>
          <w:p w:rsidR="00782B6A" w:rsidRDefault="00782B6A" w:rsidP="00782B6A">
            <w:pPr>
              <w:pStyle w:val="NoSpacing"/>
            </w:pPr>
            <w:r>
              <w:t xml:space="preserve">           side xmax free</w:t>
            </w:r>
          </w:p>
          <w:p w:rsidR="00782B6A" w:rsidRDefault="00782B6A" w:rsidP="00782B6A">
            <w:pPr>
              <w:pStyle w:val="NoSpacing"/>
            </w:pPr>
            <w:r>
              <w:lastRenderedPageBreak/>
              <w:t xml:space="preserve">           side ymin absr</w:t>
            </w:r>
          </w:p>
          <w:p w:rsidR="00782B6A" w:rsidRDefault="00782B6A" w:rsidP="00782B6A">
            <w:pPr>
              <w:pStyle w:val="NoSpacing"/>
            </w:pPr>
            <w:r>
              <w:t xml:space="preserve">           side ymax absr</w:t>
            </w:r>
          </w:p>
          <w:p w:rsidR="00782B6A" w:rsidRDefault="00782B6A" w:rsidP="00782B6A">
            <w:pPr>
              <w:pStyle w:val="NoSpacing"/>
            </w:pPr>
            <w:r>
              <w:t xml:space="preserve">           side zmin symm</w:t>
            </w:r>
          </w:p>
          <w:p w:rsidR="00782B6A" w:rsidRDefault="00782B6A" w:rsidP="00782B6A">
            <w:pPr>
              <w:pStyle w:val="NoSpacing"/>
            </w:pPr>
            <w:r>
              <w:t xml:space="preserve">           side zmax symm</w:t>
            </w:r>
          </w:p>
          <w:p w:rsidR="00782B6A" w:rsidRDefault="00782B6A" w:rsidP="00782B6A">
            <w:pPr>
              <w:pStyle w:val="NoSpacing"/>
            </w:pPr>
            <w:r>
              <w:t xml:space="preserve">           end</w:t>
            </w:r>
          </w:p>
        </w:tc>
        <w:tc>
          <w:tcPr>
            <w:tcW w:w="4320" w:type="dxa"/>
          </w:tcPr>
          <w:p w:rsidR="00782B6A" w:rsidRDefault="00782B6A" w:rsidP="00782B6A">
            <w:pPr>
              <w:pStyle w:val="NoSpacing"/>
            </w:pPr>
          </w:p>
          <w:p w:rsidR="00782B6A" w:rsidRDefault="00782B6A" w:rsidP="00782B6A">
            <w:pPr>
              <w:pStyle w:val="NoSpacing"/>
            </w:pPr>
            <w:r>
              <w:t>boun(‘side’, ‘free’, ‘free’, ‘absr’, ‘absr’, ‘symm’, ‘symm’);</w:t>
            </w:r>
          </w:p>
        </w:tc>
      </w:tr>
      <w:tr w:rsidR="00782B6A" w:rsidTr="003A047F">
        <w:tc>
          <w:tcPr>
            <w:tcW w:w="3325" w:type="dxa"/>
          </w:tcPr>
          <w:p w:rsidR="00782B6A" w:rsidRDefault="00782B6A" w:rsidP="00782B6A">
            <w:pPr>
              <w:pStyle w:val="NoSpacing"/>
            </w:pPr>
            <w:r>
              <w:lastRenderedPageBreak/>
              <w:t>Define sinusoidal drive function</w:t>
            </w:r>
          </w:p>
        </w:tc>
        <w:tc>
          <w:tcPr>
            <w:tcW w:w="4140" w:type="dxa"/>
          </w:tcPr>
          <w:p w:rsidR="00782B6A" w:rsidRDefault="00782B6A" w:rsidP="00782B6A">
            <w:pPr>
              <w:pStyle w:val="NoSpacing"/>
            </w:pPr>
            <w:r>
              <w:t>func</w:t>
            </w:r>
          </w:p>
          <w:p w:rsidR="00782B6A" w:rsidRDefault="00782B6A" w:rsidP="00782B6A">
            <w:pPr>
              <w:pStyle w:val="NoSpacing"/>
            </w:pPr>
            <w:r>
              <w:t xml:space="preserve">           sine 1e6 1</w:t>
            </w:r>
          </w:p>
          <w:p w:rsidR="00782B6A" w:rsidRDefault="00782B6A" w:rsidP="00782B6A">
            <w:pPr>
              <w:pStyle w:val="NoSpacing"/>
            </w:pPr>
            <w:r>
              <w:t xml:space="preserve">           end</w:t>
            </w:r>
          </w:p>
        </w:tc>
        <w:tc>
          <w:tcPr>
            <w:tcW w:w="4320" w:type="dxa"/>
          </w:tcPr>
          <w:p w:rsidR="00782B6A" w:rsidRDefault="00782B6A" w:rsidP="00782B6A">
            <w:pPr>
              <w:pStyle w:val="NoSpacing"/>
            </w:pPr>
            <w:r>
              <w:t>func(‘sine’, 1e6, 1);</w:t>
            </w:r>
          </w:p>
        </w:tc>
      </w:tr>
      <w:tr w:rsidR="00782B6A" w:rsidTr="003A047F">
        <w:tc>
          <w:tcPr>
            <w:tcW w:w="3325" w:type="dxa"/>
          </w:tcPr>
          <w:p w:rsidR="00782B6A" w:rsidRDefault="00782B6A" w:rsidP="00782B6A">
            <w:pPr>
              <w:pStyle w:val="NoSpacing"/>
            </w:pPr>
            <w:r>
              <w:t xml:space="preserve">Define piezoelectric window and apply and connect a ground electrode and an active electrode with the func drive function. </w:t>
            </w:r>
          </w:p>
        </w:tc>
        <w:tc>
          <w:tcPr>
            <w:tcW w:w="4140" w:type="dxa"/>
          </w:tcPr>
          <w:p w:rsidR="00782B6A" w:rsidRDefault="00782B6A" w:rsidP="00782B6A">
            <w:pPr>
              <w:pStyle w:val="NoSpacing"/>
            </w:pPr>
            <w:r>
              <w:t>piez</w:t>
            </w:r>
            <w:r>
              <w:tab/>
            </w:r>
          </w:p>
          <w:p w:rsidR="00782B6A" w:rsidRDefault="00782B6A" w:rsidP="00782B6A">
            <w:pPr>
              <w:pStyle w:val="NoSpacing"/>
            </w:pPr>
            <w:r>
              <w:t xml:space="preserve">           wndo $i1 $i2 $j1 $j2</w:t>
            </w:r>
            <w:r>
              <w:tab/>
            </w:r>
          </w:p>
          <w:p w:rsidR="00782B6A" w:rsidRDefault="00782B6A" w:rsidP="00782B6A">
            <w:pPr>
              <w:pStyle w:val="NoSpacing"/>
            </w:pPr>
          </w:p>
          <w:p w:rsidR="00782B6A" w:rsidRDefault="00782B6A" w:rsidP="00782B6A">
            <w:pPr>
              <w:pStyle w:val="NoSpacing"/>
            </w:pPr>
            <w:r>
              <w:t xml:space="preserve">          defn uppr</w:t>
            </w:r>
            <w:r>
              <w:tab/>
            </w:r>
            <w:r>
              <w:tab/>
            </w:r>
            <w:r>
              <w:tab/>
            </w:r>
          </w:p>
          <w:p w:rsidR="00782B6A" w:rsidRDefault="00782B6A" w:rsidP="00782B6A">
            <w:pPr>
              <w:pStyle w:val="NoSpacing"/>
            </w:pPr>
            <w:r>
              <w:t xml:space="preserve">          node $i2 $i2 $j1 $j2</w:t>
            </w:r>
          </w:p>
          <w:p w:rsidR="00782B6A" w:rsidRDefault="00782B6A" w:rsidP="00782B6A">
            <w:pPr>
              <w:pStyle w:val="NoSpacing"/>
            </w:pPr>
          </w:p>
          <w:p w:rsidR="00782B6A" w:rsidRDefault="00782B6A" w:rsidP="00782B6A">
            <w:pPr>
              <w:pStyle w:val="NoSpacing"/>
            </w:pPr>
            <w:r>
              <w:t xml:space="preserve">          defn lowr</w:t>
            </w:r>
            <w:r>
              <w:tab/>
            </w:r>
            <w:r>
              <w:tab/>
            </w:r>
            <w:r>
              <w:tab/>
            </w:r>
          </w:p>
          <w:p w:rsidR="00782B6A" w:rsidRDefault="00782B6A" w:rsidP="00782B6A">
            <w:pPr>
              <w:pStyle w:val="NoSpacing"/>
            </w:pPr>
            <w:r>
              <w:t xml:space="preserve">          node $i1 $i1 $j1 $j2</w:t>
            </w:r>
          </w:p>
          <w:p w:rsidR="00782B6A" w:rsidRDefault="00782B6A" w:rsidP="00782B6A">
            <w:pPr>
              <w:pStyle w:val="NoSpacing"/>
            </w:pPr>
          </w:p>
          <w:p w:rsidR="00782B6A" w:rsidRDefault="00782B6A" w:rsidP="00782B6A">
            <w:pPr>
              <w:pStyle w:val="NoSpacing"/>
            </w:pPr>
            <w:r>
              <w:t xml:space="preserve">          bc lowr grnd</w:t>
            </w:r>
            <w:r>
              <w:tab/>
            </w:r>
            <w:r>
              <w:tab/>
            </w:r>
          </w:p>
          <w:p w:rsidR="00782B6A" w:rsidRDefault="00782B6A" w:rsidP="00782B6A">
            <w:pPr>
              <w:pStyle w:val="NoSpacing"/>
            </w:pPr>
            <w:r>
              <w:t xml:space="preserve">          bc uppr volt func</w:t>
            </w:r>
          </w:p>
          <w:p w:rsidR="00782B6A" w:rsidRDefault="00782B6A" w:rsidP="00782B6A">
            <w:pPr>
              <w:pStyle w:val="NoSpacing"/>
            </w:pPr>
            <w:r>
              <w:t xml:space="preserve">          end</w:t>
            </w:r>
          </w:p>
        </w:tc>
        <w:tc>
          <w:tcPr>
            <w:tcW w:w="4320" w:type="dxa"/>
          </w:tcPr>
          <w:p w:rsidR="00782B6A" w:rsidRDefault="00782B6A" w:rsidP="00782B6A">
            <w:pPr>
              <w:pStyle w:val="NoSpacing"/>
            </w:pPr>
          </w:p>
          <w:p w:rsidR="00782B6A" w:rsidRDefault="00782B6A" w:rsidP="00782B6A">
            <w:pPr>
              <w:pStyle w:val="NoSpacing"/>
            </w:pPr>
            <w:r>
              <w:t>piez(‘wndo’, i(1), i(2), j(1), j(2));</w:t>
            </w:r>
          </w:p>
          <w:p w:rsidR="00782B6A" w:rsidRDefault="00782B6A" w:rsidP="00782B6A">
            <w:pPr>
              <w:pStyle w:val="NoSpacing"/>
            </w:pPr>
          </w:p>
          <w:p w:rsidR="00782B6A" w:rsidRDefault="00782B6A" w:rsidP="00782B6A">
            <w:pPr>
              <w:pStyle w:val="NoSpacing"/>
            </w:pPr>
            <w:r>
              <w:t>piez(‘defn’, ‘uppr’);</w:t>
            </w:r>
          </w:p>
          <w:p w:rsidR="00782B6A" w:rsidRDefault="00782B6A" w:rsidP="00782B6A">
            <w:pPr>
              <w:pStyle w:val="NoSpacing"/>
            </w:pPr>
            <w:r>
              <w:t>piez(‘node’, i(2), i(2), j(1), j(2));</w:t>
            </w:r>
          </w:p>
          <w:p w:rsidR="00782B6A" w:rsidRDefault="00782B6A" w:rsidP="00782B6A">
            <w:pPr>
              <w:pStyle w:val="NoSpacing"/>
            </w:pPr>
          </w:p>
          <w:p w:rsidR="00782B6A" w:rsidRDefault="00782B6A" w:rsidP="00782B6A">
            <w:pPr>
              <w:pStyle w:val="NoSpacing"/>
            </w:pPr>
            <w:r>
              <w:t>piez(‘defn’, ‘lowr’);</w:t>
            </w:r>
          </w:p>
          <w:p w:rsidR="00782B6A" w:rsidRDefault="00782B6A" w:rsidP="00782B6A">
            <w:pPr>
              <w:pStyle w:val="NoSpacing"/>
            </w:pPr>
            <w:r>
              <w:t>piez(‘node’, i(1), i(1), j(1), j(2));</w:t>
            </w:r>
          </w:p>
          <w:p w:rsidR="00782B6A" w:rsidRDefault="00782B6A" w:rsidP="00782B6A">
            <w:pPr>
              <w:pStyle w:val="NoSpacing"/>
            </w:pPr>
          </w:p>
          <w:p w:rsidR="00782B6A" w:rsidRDefault="00782B6A" w:rsidP="00782B6A">
            <w:pPr>
              <w:pStyle w:val="NoSpacing"/>
            </w:pPr>
            <w:r>
              <w:t>piez(‘bc’, ‘lowr’, ‘grnd’);</w:t>
            </w:r>
          </w:p>
          <w:p w:rsidR="00782B6A" w:rsidRDefault="00782B6A" w:rsidP="00782B6A">
            <w:pPr>
              <w:pStyle w:val="NoSpacing"/>
            </w:pPr>
            <w:r>
              <w:t>piez(‘bc’, ‘upper’, ‘volt’,’func’);</w:t>
            </w:r>
          </w:p>
        </w:tc>
      </w:tr>
      <w:tr w:rsidR="00782B6A" w:rsidTr="003A047F">
        <w:tc>
          <w:tcPr>
            <w:tcW w:w="3325" w:type="dxa"/>
          </w:tcPr>
          <w:p w:rsidR="00782B6A" w:rsidRDefault="00782B6A" w:rsidP="00782B6A">
            <w:pPr>
              <w:pStyle w:val="NoSpacing"/>
            </w:pPr>
            <w:r>
              <w:t>Define pressure source to be applied in positive x direction on the left hand side of the model with func drive function</w:t>
            </w:r>
          </w:p>
        </w:tc>
        <w:tc>
          <w:tcPr>
            <w:tcW w:w="4140" w:type="dxa"/>
          </w:tcPr>
          <w:p w:rsidR="00782B6A" w:rsidRDefault="00782B6A" w:rsidP="00782B6A">
            <w:pPr>
              <w:pStyle w:val="NoSpacing"/>
            </w:pPr>
            <w:r>
              <w:t>plod</w:t>
            </w:r>
          </w:p>
          <w:p w:rsidR="00782B6A" w:rsidRDefault="00782B6A" w:rsidP="00782B6A">
            <w:pPr>
              <w:pStyle w:val="NoSpacing"/>
            </w:pPr>
            <w:r>
              <w:t xml:space="preserve">          pdef pld1 func</w:t>
            </w:r>
          </w:p>
          <w:p w:rsidR="00782B6A" w:rsidRDefault="00782B6A" w:rsidP="00782B6A">
            <w:pPr>
              <w:pStyle w:val="NoSpacing"/>
            </w:pPr>
            <w:r>
              <w:t xml:space="preserve">          vctr vct1 1 0 0</w:t>
            </w:r>
          </w:p>
          <w:p w:rsidR="00782B6A" w:rsidRDefault="00782B6A" w:rsidP="00782B6A">
            <w:pPr>
              <w:pStyle w:val="NoSpacing"/>
            </w:pPr>
            <w:r>
              <w:t xml:space="preserve">          sdef pld1 vct1 $i1 $i2 $j1 $j2</w:t>
            </w:r>
          </w:p>
          <w:p w:rsidR="00782B6A" w:rsidRDefault="00782B6A" w:rsidP="00782B6A">
            <w:pPr>
              <w:pStyle w:val="NoSpacing"/>
            </w:pPr>
            <w:r>
              <w:t xml:space="preserve">          end      </w:t>
            </w:r>
          </w:p>
        </w:tc>
        <w:tc>
          <w:tcPr>
            <w:tcW w:w="4320" w:type="dxa"/>
          </w:tcPr>
          <w:p w:rsidR="00782B6A" w:rsidRDefault="00782B6A" w:rsidP="00782B6A">
            <w:pPr>
              <w:pStyle w:val="NoSpacing"/>
            </w:pPr>
          </w:p>
          <w:p w:rsidR="00782B6A" w:rsidRDefault="00782B6A" w:rsidP="00782B6A">
            <w:pPr>
              <w:pStyle w:val="NoSpacing"/>
            </w:pPr>
            <w:r>
              <w:t>plod(‘pdef’, ‘pld1’, ‘func’);</w:t>
            </w:r>
          </w:p>
          <w:p w:rsidR="00782B6A" w:rsidRDefault="00782B6A" w:rsidP="00782B6A">
            <w:pPr>
              <w:pStyle w:val="NoSpacing"/>
            </w:pPr>
            <w:r>
              <w:t>plod(‘vctr’, ‘vct1’, 1, 0, 0);</w:t>
            </w:r>
          </w:p>
          <w:p w:rsidR="00782B6A" w:rsidRDefault="00782B6A" w:rsidP="00782B6A">
            <w:pPr>
              <w:pStyle w:val="NoSpacing"/>
            </w:pPr>
            <w:r>
              <w:t>plod(‘sdef’, ‘pld1’, ‘vct1’, i(1), i(2), j(1), j(2));</w:t>
            </w:r>
          </w:p>
        </w:tc>
      </w:tr>
      <w:tr w:rsidR="00782B6A" w:rsidTr="003A047F">
        <w:tc>
          <w:tcPr>
            <w:tcW w:w="3325" w:type="dxa"/>
          </w:tcPr>
          <w:p w:rsidR="00782B6A" w:rsidRDefault="00782B6A" w:rsidP="00782B6A">
            <w:pPr>
              <w:pStyle w:val="NoSpacing"/>
            </w:pPr>
            <w:r>
              <w:t>Plot pressure and pressure in a sub region in two viewing windows</w:t>
            </w:r>
          </w:p>
        </w:tc>
        <w:tc>
          <w:tcPr>
            <w:tcW w:w="4140" w:type="dxa"/>
          </w:tcPr>
          <w:p w:rsidR="00782B6A" w:rsidRDefault="00782B6A" w:rsidP="00782B6A">
            <w:pPr>
              <w:pStyle w:val="NoSpacing"/>
            </w:pPr>
            <w:r>
              <w:t>grph</w:t>
            </w:r>
          </w:p>
          <w:p w:rsidR="00782B6A" w:rsidRDefault="00782B6A" w:rsidP="00782B6A">
            <w:pPr>
              <w:pStyle w:val="NoSpacing"/>
            </w:pPr>
            <w:r>
              <w:t xml:space="preserve">           nvew 2 1</w:t>
            </w:r>
          </w:p>
          <w:p w:rsidR="00782B6A" w:rsidRDefault="00782B6A" w:rsidP="00782B6A">
            <w:pPr>
              <w:pStyle w:val="NoSpacing"/>
            </w:pPr>
            <w:r>
              <w:t xml:space="preserve">           plot pres</w:t>
            </w:r>
          </w:p>
          <w:p w:rsidR="00782B6A" w:rsidRDefault="00782B6A" w:rsidP="00782B6A">
            <w:pPr>
              <w:pStyle w:val="NoSpacing"/>
            </w:pPr>
            <w:r>
              <w:t xml:space="preserve">           blok B1 1 4 1 10</w:t>
            </w:r>
          </w:p>
          <w:p w:rsidR="00782B6A" w:rsidRDefault="00782B6A" w:rsidP="00782B6A">
            <w:pPr>
              <w:pStyle w:val="NoSpacing"/>
            </w:pPr>
            <w:r>
              <w:t xml:space="preserve">           plot pres blok b1</w:t>
            </w:r>
          </w:p>
          <w:p w:rsidR="00782B6A" w:rsidRDefault="00782B6A" w:rsidP="00782B6A">
            <w:pPr>
              <w:pStyle w:val="NoSpacing"/>
            </w:pPr>
            <w:r>
              <w:t xml:space="preserve">           end</w:t>
            </w:r>
          </w:p>
          <w:p w:rsidR="00782B6A" w:rsidRDefault="00782B6A" w:rsidP="00782B6A">
            <w:pPr>
              <w:pStyle w:val="NoSpacing"/>
            </w:pPr>
          </w:p>
        </w:tc>
        <w:tc>
          <w:tcPr>
            <w:tcW w:w="4320" w:type="dxa"/>
          </w:tcPr>
          <w:p w:rsidR="00782B6A" w:rsidRDefault="00782B6A" w:rsidP="00782B6A">
            <w:pPr>
              <w:pStyle w:val="NoSpacing"/>
            </w:pPr>
            <w:r>
              <w:t>grph(‘nvew’, 2, 1);</w:t>
            </w:r>
          </w:p>
          <w:p w:rsidR="00782B6A" w:rsidRDefault="00782B6A" w:rsidP="00782B6A">
            <w:pPr>
              <w:pStyle w:val="NoSpacing"/>
            </w:pPr>
            <w:r>
              <w:t>grph(‘plot’, ‘pres’);</w:t>
            </w:r>
          </w:p>
          <w:p w:rsidR="00782B6A" w:rsidRDefault="00782B6A" w:rsidP="00782B6A">
            <w:pPr>
              <w:pStyle w:val="NoSpacing"/>
            </w:pPr>
            <w:r>
              <w:t>grph(‘blok’, ‘B1’, 1, 4, 1, 10);</w:t>
            </w:r>
          </w:p>
          <w:p w:rsidR="00782B6A" w:rsidRDefault="00782B6A" w:rsidP="00782B6A">
            <w:pPr>
              <w:pStyle w:val="NoSpacing"/>
            </w:pPr>
            <w:r>
              <w:t>grph(‘plot’, ‘pres’, ‘B1’);</w:t>
            </w:r>
          </w:p>
        </w:tc>
      </w:tr>
    </w:tbl>
    <w:p w:rsidR="0094350D" w:rsidRPr="0094350D" w:rsidRDefault="0094350D" w:rsidP="0094350D">
      <w:pPr>
        <w:pStyle w:val="NoSpacing"/>
      </w:pPr>
    </w:p>
    <w:sectPr w:rsidR="0094350D" w:rsidRPr="0094350D" w:rsidSect="003A047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C86" w:rsidRDefault="00C85C86" w:rsidP="003A047F">
      <w:pPr>
        <w:spacing w:after="0" w:line="240" w:lineRule="auto"/>
      </w:pPr>
      <w:r>
        <w:separator/>
      </w:r>
    </w:p>
  </w:endnote>
  <w:endnote w:type="continuationSeparator" w:id="0">
    <w:p w:rsidR="00C85C86" w:rsidRDefault="00C85C86" w:rsidP="003A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C86" w:rsidRDefault="00C85C86" w:rsidP="003A047F">
      <w:pPr>
        <w:spacing w:after="0" w:line="240" w:lineRule="auto"/>
      </w:pPr>
      <w:r>
        <w:separator/>
      </w:r>
    </w:p>
  </w:footnote>
  <w:footnote w:type="continuationSeparator" w:id="0">
    <w:p w:rsidR="00C85C86" w:rsidRDefault="00C85C86" w:rsidP="003A04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8111D"/>
    <w:multiLevelType w:val="hybridMultilevel"/>
    <w:tmpl w:val="95B6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15"/>
    <w:rsid w:val="000D14F3"/>
    <w:rsid w:val="0039417F"/>
    <w:rsid w:val="003A047F"/>
    <w:rsid w:val="003B0D29"/>
    <w:rsid w:val="0041723E"/>
    <w:rsid w:val="004E3DB0"/>
    <w:rsid w:val="004F5EAA"/>
    <w:rsid w:val="005439B9"/>
    <w:rsid w:val="00572A70"/>
    <w:rsid w:val="00670E35"/>
    <w:rsid w:val="006F0DE5"/>
    <w:rsid w:val="00782B6A"/>
    <w:rsid w:val="007863D4"/>
    <w:rsid w:val="00830F66"/>
    <w:rsid w:val="00840439"/>
    <w:rsid w:val="008D672C"/>
    <w:rsid w:val="00936B55"/>
    <w:rsid w:val="0094350D"/>
    <w:rsid w:val="009E2015"/>
    <w:rsid w:val="009F154C"/>
    <w:rsid w:val="00BA48CB"/>
    <w:rsid w:val="00BE2146"/>
    <w:rsid w:val="00BF6463"/>
    <w:rsid w:val="00C85C86"/>
    <w:rsid w:val="00E728B9"/>
    <w:rsid w:val="00F244BD"/>
    <w:rsid w:val="00F3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63805-A1A0-43A1-A64A-E071F01D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0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52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3528A"/>
    <w:pPr>
      <w:spacing w:after="0" w:line="240" w:lineRule="auto"/>
    </w:pPr>
  </w:style>
  <w:style w:type="table" w:styleId="TableGrid">
    <w:name w:val="Table Grid"/>
    <w:basedOn w:val="TableNormal"/>
    <w:uiPriority w:val="39"/>
    <w:rsid w:val="003A0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A04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047F"/>
    <w:rPr>
      <w:sz w:val="20"/>
      <w:szCs w:val="20"/>
    </w:rPr>
  </w:style>
  <w:style w:type="character" w:styleId="FootnoteReference">
    <w:name w:val="footnote reference"/>
    <w:basedOn w:val="DefaultParagraphFont"/>
    <w:uiPriority w:val="99"/>
    <w:semiHidden/>
    <w:unhideWhenUsed/>
    <w:rsid w:val="003A04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E40AB-D3B4-4105-A81F-66C487EA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Weidlinger Associates, Inc.</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jeff.dobson</dc:creator>
  <cp:keywords/>
  <dc:description/>
  <cp:lastModifiedBy>jeff.dobson</cp:lastModifiedBy>
  <cp:revision>10</cp:revision>
  <dcterms:created xsi:type="dcterms:W3CDTF">2014-02-24T11:26:00Z</dcterms:created>
  <dcterms:modified xsi:type="dcterms:W3CDTF">2014-07-18T14:01:00Z</dcterms:modified>
</cp:coreProperties>
</file>