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Шаблон отчёта по лабораторной работе</w:t>
      </w:r>
    </w:p>
    <w:p>
      <w:pPr>
        <w:pStyle w:val="17"/>
      </w:pPr>
      <w:r>
        <w:t>Простейший вариант</w:t>
      </w:r>
    </w:p>
    <w:p>
      <w:pPr>
        <w:pStyle w:val="27"/>
      </w:pPr>
      <w:r>
        <w:t>Хань Цзянтао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2"/>
          </w:pPr>
          <w:r>
            <w:t>Содержание</w:t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_Toc3795 </w:instrText>
          </w:r>
          <w:r>
            <w:fldChar w:fldCharType="separate"/>
          </w:r>
          <w:r>
            <w:t>1</w:t>
          </w:r>
          <w:r>
            <w:tab/>
          </w:r>
          <w:r>
            <w:t>Цель работы</w:t>
          </w:r>
          <w:r>
            <w:tab/>
          </w:r>
          <w:r>
            <w:fldChar w:fldCharType="begin"/>
          </w:r>
          <w:r>
            <w:instrText xml:space="preserve"> PAGEREF _Toc3795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_Toc17460 </w:instrText>
          </w:r>
          <w:r>
            <w:fldChar w:fldCharType="separate"/>
          </w:r>
          <w:r>
            <w:t>2</w:t>
          </w:r>
          <w:r>
            <w:tab/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_Toc17460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_Toc11652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3.</w:t>
          </w:r>
          <w:r>
            <w:t xml:space="preserve"> Теоретическое введение</w:t>
          </w:r>
          <w:r>
            <w:tab/>
          </w:r>
          <w:r>
            <w:fldChar w:fldCharType="begin"/>
          </w:r>
          <w:r>
            <w:instrText xml:space="preserve"> PAGEREF _Toc11652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>.</w:t>
          </w:r>
          <w:r>
            <w:t>Выполнение лабораторной работы</w:t>
          </w:r>
          <w:r>
            <w:tab/>
          </w:r>
          <w:r>
            <w:fldChar w:fldCharType="begin"/>
          </w:r>
          <w:r>
            <w:instrText xml:space="preserve"> PAGEREF _Toc2798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_Toc17807 </w:instrText>
          </w:r>
          <w:r>
            <w:fldChar w:fldCharType="separate"/>
          </w:r>
          <w:r>
            <w:rPr>
              <w:bCs/>
            </w:rPr>
            <w:t>4.1Общие сведения</w:t>
          </w:r>
          <w:r>
            <w:tab/>
          </w:r>
          <w:r>
            <w:fldChar w:fldCharType="begin"/>
          </w:r>
          <w:r>
            <w:instrText xml:space="preserve"> PAGEREF _Toc17807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_Toc64 </w:instrText>
          </w:r>
          <w:r>
            <w:fldChar w:fldCharType="separate"/>
          </w:r>
          <w:r>
            <w:t>4.2Режимы отображения панелей и управление ими</w:t>
          </w:r>
          <w:r>
            <w:tab/>
          </w:r>
          <w:r>
            <w:fldChar w:fldCharType="begin"/>
          </w:r>
          <w:r>
            <w:instrText xml:space="preserve"> PAGEREF _Toc64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_Toc9955 </w:instrText>
          </w:r>
          <w:r>
            <w:fldChar w:fldCharType="separate"/>
          </w:r>
          <w:r>
            <w:t>4.3Меню панелей</w:t>
          </w:r>
          <w:r>
            <w:tab/>
          </w:r>
          <w:r>
            <w:fldChar w:fldCharType="begin"/>
          </w:r>
          <w:r>
            <w:instrText xml:space="preserve"> PAGEREF _Toc9955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_Toc11140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</w:t>
          </w:r>
          <w:r>
            <w:t>Меню Файл</w:t>
          </w:r>
          <w:r>
            <w:tab/>
          </w:r>
          <w:r>
            <w:fldChar w:fldCharType="begin"/>
          </w:r>
          <w:r>
            <w:instrText xml:space="preserve"> PAGEREF _Toc11140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_Toc32243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4.5</w:t>
          </w:r>
          <w:r>
            <w:t>Меню Команда</w:t>
          </w:r>
          <w:r>
            <w:tab/>
          </w:r>
          <w:r>
            <w:fldChar w:fldCharType="begin"/>
          </w:r>
          <w:r>
            <w:instrText xml:space="preserve"> PAGEREF _Toc32243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_Toc18399 </w:instrText>
          </w:r>
          <w:r>
            <w:fldChar w:fldCharType="separate"/>
          </w:r>
          <w:r>
            <w:t>4.</w:t>
          </w:r>
          <w:r>
            <w:rPr>
              <w:rFonts w:hint="eastAsia"/>
              <w:lang w:val="en-US" w:eastAsia="zh-CN"/>
            </w:rPr>
            <w:t>6</w:t>
          </w:r>
          <w:r>
            <w:t>Меню Настройки</w:t>
          </w:r>
          <w:r>
            <w:tab/>
          </w:r>
          <w:r>
            <w:fldChar w:fldCharType="begin"/>
          </w:r>
          <w:r>
            <w:instrText xml:space="preserve"> PAGEREF _Toc18399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_Toc16355 </w:instrText>
          </w:r>
          <w:r>
            <w:fldChar w:fldCharType="separate"/>
          </w:r>
          <w:r>
            <w:t>4.</w:t>
          </w:r>
          <w:r>
            <w:rPr>
              <w:rFonts w:hint="eastAsia"/>
              <w:lang w:val="en-US" w:eastAsia="zh-CN"/>
            </w:rPr>
            <w:t>7</w:t>
          </w:r>
          <w:r>
            <w:t>Редактор mc</w:t>
          </w:r>
          <w:r>
            <w:tab/>
          </w:r>
          <w:r>
            <w:fldChar w:fldCharType="begin"/>
          </w:r>
          <w:r>
            <w:instrText xml:space="preserve"> PAGEREF _Toc16355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_Toc18989 </w:instrText>
          </w:r>
          <w:r>
            <w:fldChar w:fldCharType="separate"/>
          </w:r>
          <w: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_Toc18989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0" w:name="_Toc3795"/>
      <w:bookmarkStart w:id="1" w:name="цель-работы"/>
      <w:r>
        <w:rPr>
          <w:rStyle w:val="41"/>
        </w:rPr>
        <w:t>1</w:t>
      </w:r>
      <w:r>
        <w:tab/>
      </w:r>
      <w:r>
        <w:t>Цель работы</w:t>
      </w:r>
      <w:bookmarkEnd w:id="0"/>
    </w:p>
    <w:p>
      <w:pPr>
        <w:pStyle w:val="25"/>
      </w:pPr>
      <w:r>
        <w:t>Освоение основных возможностей командной оболочки Midnight Commander. Приоб- ретение навыков практической работы по просмотру каталогов и файлов; манипуляций с ними</w:t>
      </w:r>
    </w:p>
    <w:bookmarkEnd w:id="1"/>
    <w:p>
      <w:pPr>
        <w:pStyle w:val="2"/>
      </w:pPr>
      <w:bookmarkStart w:id="2" w:name="_Toc17460"/>
      <w:bookmarkStart w:id="3" w:name="задание"/>
      <w:r>
        <w:rPr>
          <w:rStyle w:val="41"/>
        </w:rPr>
        <w:t>2</w:t>
      </w:r>
      <w:r>
        <w:tab/>
      </w:r>
      <w:r>
        <w:t>Задание</w:t>
      </w:r>
      <w:bookmarkEnd w:id="2"/>
    </w:p>
    <w:p>
      <w:pPr>
        <w:pStyle w:val="26"/>
        <w:numPr>
          <w:ilvl w:val="0"/>
          <w:numId w:val="1"/>
        </w:numPr>
      </w:pPr>
      <w:r>
        <w:t>Выполнение лабораторной работы</w:t>
      </w:r>
    </w:p>
    <w:p>
      <w:pPr>
        <w:pStyle w:val="26"/>
        <w:numPr>
          <w:ilvl w:val="0"/>
          <w:numId w:val="1"/>
        </w:numPr>
      </w:pPr>
      <w:r>
        <w:t xml:space="preserve">Список литературы </w:t>
      </w:r>
    </w:p>
    <w:p>
      <w:pPr>
        <w:pStyle w:val="26"/>
        <w:numPr>
          <w:ilvl w:val="0"/>
          <w:numId w:val="0"/>
        </w:numPr>
      </w:pPr>
    </w:p>
    <w:p>
      <w:pPr>
        <w:pStyle w:val="26"/>
        <w:numPr>
          <w:ilvl w:val="0"/>
          <w:numId w:val="0"/>
        </w:numPr>
      </w:pPr>
    </w:p>
    <w:p>
      <w:pPr>
        <w:pStyle w:val="26"/>
        <w:numPr>
          <w:ilvl w:val="0"/>
          <w:numId w:val="0"/>
        </w:numPr>
      </w:pPr>
    </w:p>
    <w:p>
      <w:pPr>
        <w:pStyle w:val="2"/>
        <w:bidi w:val="0"/>
      </w:pPr>
      <w:bookmarkStart w:id="4" w:name="_Toc11652"/>
      <w:r>
        <w:rPr>
          <w:rFonts w:hint="eastAsia" w:eastAsia="宋体"/>
          <w:lang w:val="en-US" w:eastAsia="zh-CN"/>
        </w:rPr>
        <w:t>3.</w:t>
      </w:r>
      <w:r>
        <w:t xml:space="preserve"> Теоретическое введение</w:t>
      </w:r>
      <w:bookmarkEnd w:id="4"/>
    </w:p>
    <w:bookmarkEnd w:id="3"/>
    <w:p>
      <w:pPr>
        <w:pStyle w:val="2"/>
      </w:pPr>
      <w:bookmarkStart w:id="5" w:name="_Toc2798"/>
      <w:bookmarkStart w:id="6" w:name="выполнение-лабораторной-работы"/>
      <w:r>
        <w:rPr>
          <w:rStyle w:val="41"/>
          <w:rFonts w:hint="eastAsia"/>
          <w:lang w:val="en-US" w:eastAsia="zh-CN"/>
        </w:rPr>
        <w:t>4</w:t>
      </w:r>
      <w:r>
        <w:rPr>
          <w:rStyle w:val="41"/>
          <w:rFonts w:hint="eastAsia"/>
          <w:lang w:eastAsia="zh-CN"/>
        </w:rPr>
        <w:t>.</w:t>
      </w:r>
      <w:r>
        <w:t>Выполнение лабораторной работы</w:t>
      </w:r>
      <w:bookmarkEnd w:id="5"/>
    </w:p>
    <w:p>
      <w:pPr>
        <w:pStyle w:val="5"/>
      </w:pPr>
      <w:bookmarkStart w:id="7" w:name="_Toc17807"/>
      <w:bookmarkStart w:id="8" w:name="общие-сведения"/>
      <w:r>
        <w:rPr>
          <w:b/>
          <w:bCs/>
        </w:rPr>
        <w:t>4.1Общие сведения</w:t>
      </w:r>
      <w:bookmarkEnd w:id="7"/>
    </w:p>
    <w:p>
      <w:pPr>
        <w:pStyle w:val="25"/>
      </w:pPr>
      <w:r>
        <w:t xml:space="preserve">омандная оболочка — интерфейс взаимодействия пользователя с операционной систе- 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 Рабочее пространство mc имеет две панели, отображающие по умолчанию списки файлов двух каталогов </w:t>
      </w:r>
      <w:r>
        <w:drawing>
          <wp:inline distT="0" distB="0" distL="114300" distR="114300">
            <wp:extent cx="5478145" cy="2429510"/>
            <wp:effectExtent l="0" t="0" r="825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(рис. 7.1).</w:t>
      </w:r>
    </w:p>
    <w:p>
      <w:pPr>
        <w:pStyle w:val="3"/>
      </w:pPr>
    </w:p>
    <w:p>
      <w:pPr>
        <w:pStyle w:val="3"/>
      </w:pPr>
      <w:r>
        <w:t>Рис. 7.1. Внешний вид экрана при работе с Midnight Commander Над панелями располагается меню, доступ к которому осуществляется с помощью клавиши F9 . Под панелями внизу расположены управляющие экранные кнопки, ассоци- ированные с функциональными клавишами F1 – F10 (табл. 7.1). Над ними располагается командная строка, предназначенная для ввода команд.</w:t>
      </w:r>
    </w:p>
    <w:p>
      <w:pPr>
        <w:pStyle w:val="3"/>
      </w:pPr>
      <w:r>
        <w:t>Функциональные клавиши mc *** F1 Вызов контекстно-зависимой подсказки F2 Вызов пользовательского меню с возможностью создания и/или допол- нения дополнительных функций F3 Просмотр содержимого файла, на который указывает подсветка в ак- тивной панели (без возможности редактирования) F4 Вызов встроенного в mc редактора для изменения содержания файла, на который указывает подсветка в активной панели F5 Копирование одного или нескольких файлов, отмеченных в первой (активной) панели, в каталог, отображаемый на второй панели F6 Перенос одного или нескольких файлов, отмеченных в первой (актив- ной) панели, в каталог, отображаемый на второй панели F7 Создание подкаталога в каталоге, отображаемом в активной панели F8 Удаление одного или нескольких файлов (каталогов), отмеченных в пер- вой (активной) панели файлов F9 Вызов меню mc F10 Выход из mc</w:t>
      </w:r>
    </w:p>
    <w:bookmarkEnd w:id="8"/>
    <w:p>
      <w:pPr>
        <w:pStyle w:val="5"/>
      </w:pPr>
      <w:bookmarkStart w:id="9" w:name="_Toc64"/>
      <w:bookmarkStart w:id="10" w:name="X4f6ab14dffb8ebc7aaf8d8cef0b709cf7110488"/>
      <w:r>
        <w:t>4.2Режимы отображения панелей и управление ими</w:t>
      </w:r>
      <w:bookmarkEnd w:id="9"/>
    </w:p>
    <w:p>
      <w:pPr>
        <w:pStyle w:val="25"/>
      </w:pPr>
      <w:r>
        <w:t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 Панели можно поменять местами. Для этого и используется комбинация клавиш Ctrl-u или команда меню mc Переставить панели . Также можно временно убрать отображение панелей (отключить их) с помощью комбинации клавиш Ctrl-o или команды меню mc Отключить панели . Это может быть полезно, например, если необходимо увидеть вывод какой-то информации на экран после выполнения какой-либо команды shell. С помощью последовательного применения комбинации клавиш Ctrl-x d есть возможность сравнения каталогов, отображённых на двух панелях. Панели могут допол- нительно быть переведены в один из двух режимов: Информация или Дерево . В режиме Информация (рис. 7.2)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 Управлять режимами отображения панелей можно через пункты меню mc Правая панель и Левая панель (рис. 7.4).</w:t>
      </w:r>
    </w:p>
    <w:bookmarkEnd w:id="10"/>
    <w:p>
      <w:pPr>
        <w:pStyle w:val="5"/>
      </w:pPr>
      <w:bookmarkStart w:id="11" w:name="_Toc9955"/>
      <w:bookmarkStart w:id="12" w:name="меню-панелей"/>
      <w:r>
        <w:t>4.3Меню панелей</w:t>
      </w:r>
      <w:bookmarkEnd w:id="11"/>
    </w:p>
    <w:p>
      <w:pPr>
        <w:pStyle w:val="25"/>
      </w:pPr>
      <w:r>
        <w:t>​Перейти в строку меню панелей mc можно с помощью функциональной клавиши F9 . В строке меню имеются пять меню: Левая панель , Файл , Команда , Настройки и Правая панель .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2251710"/>
            <wp:effectExtent l="0" t="0" r="8255" b="38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Рис. 7.2. Режим Информация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2450465"/>
            <wp:effectExtent l="0" t="0" r="8255" b="31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Рис. 7.3. Режим отображения дерева каталогов Подпункт меню Быстрый просмотр позволяет выполнить быстрый просмотр содержимого панели.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1605280"/>
            <wp:effectExtent l="0" t="0" r="5715" b="10160"/>
            <wp:docPr id="4" name="图片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Рис. 7.4. Меню Левая Панель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130" cy="4493895"/>
            <wp:effectExtent l="0" t="0" r="1270" b="1905"/>
            <wp:docPr id="5" name="图片 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Подпункт меню Информация позволяет посмотреть информацию о файле или каталоге (рис. 7.5).</w:t>
      </w:r>
    </w:p>
    <w:p>
      <w:pPr>
        <w:pStyle w:val="3"/>
      </w:pPr>
      <w:r>
        <w:t>В меню каждой (левой или правой) панели можно выбрать Формат списка : – стандартный — выводит список файлов и каталогов с указанием размера и времени правки; –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 – расширенный — помимо названия файла или каталога выводит сведения о правах доступа, владельце, группе, размере, времени правки; – определённый пользователем — позволяет вывести те сведения о файле или каталоге, которые задаст сам пользователь. Подпункт меню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 ### 4.4Меню Файл</w:t>
      </w:r>
    </w:p>
    <w:p>
      <w:pPr>
        <w:pStyle w:val="3"/>
      </w:pPr>
      <w:r>
        <w:t>​В меню Файл содержит перечень команд, которые могут быть применены к одному или нескольким файлам или каталогам (рис. 7.6).</w:t>
      </w:r>
    </w:p>
    <w:p>
      <w:pPr>
        <w:pStyle w:val="3"/>
      </w:pPr>
      <w:r>
        <w:drawing>
          <wp:inline distT="0" distB="0" distL="114300" distR="114300">
            <wp:extent cx="5478145" cy="2506345"/>
            <wp:effectExtent l="0" t="0" r="8255" b="8255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Рис. 7.6. </w:t>
      </w:r>
    </w:p>
    <w:p>
      <w:pPr>
        <w:pStyle w:val="5"/>
        <w:bidi w:val="0"/>
      </w:pPr>
      <w:bookmarkStart w:id="13" w:name="_Toc11140"/>
      <w:r>
        <w:rPr>
          <w:rFonts w:hint="eastAsia"/>
          <w:lang w:val="en-US" w:eastAsia="zh-CN"/>
        </w:rPr>
        <w:t>4.4</w:t>
      </w:r>
      <w:r>
        <w:t>Меню Файл</w:t>
      </w:r>
      <w:bookmarkEnd w:id="13"/>
    </w:p>
    <w:p>
      <w:pPr>
        <w:pStyle w:val="3"/>
      </w:pPr>
      <w:r>
        <w:t>Команды меню Файл : – Просмотр ( F3 ) — позволяет посмотреть содержимое текущего (или выделенного) файла без возможности редактирования. – Просмотр вывода команды ( М + ! ) — функция запроса команды с параметрами (аргумент к текущему выбранному файлу). – Правка ( F4 ) — открывает текущий (или выделенный) файл для его редактирования. – Копирование ( F5 ) — осуществляет копирование одного или нескольких файлов или каталогов в указанное пользователем во всплывающем окне место. – Права доступа ( Ctrl-x c ) — позволяет указать (изменить) права доступа к одному или нескольким файлам или каталогам (рис. 7.7).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1955" cy="2437130"/>
            <wp:effectExtent l="0" t="0" r="4445" b="1270"/>
            <wp:docPr id="11" name="图片 11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Рис. 7.7. Права доступа на файлы и каталоги</w:t>
      </w:r>
    </w:p>
    <w:p>
      <w:pPr>
        <w:pStyle w:val="3"/>
      </w:pPr>
      <w:r>
        <w:t>– Жёсткая ссылка ( Ctrl-x l ) — позволяет создать жёсткую ссылку к текущему (или выделенному) файлу1. – Символическая ссылка ( Ctrl-x s ) — позволяет создать символическую ссылку к теку- щему (или выделенному) файлу2. – Владелец/группа ( Ctrl-x o ) — позволяет задать (изменить) владельца и имя группы для одного или нескольких файлов или каталогов. – Права (расширенные) — позволяет изменить права доступа и владения для одного или нескольких файлов или каталогов. – Переименование ( F6 ) — позволяет переименовать (или переместить) один или несколько файлов или каталогов. – Создание каталога ( F7 ) — позволяет создать каталог. – Удалить ( F8 ) — позволяет удалить один или несколько файлов или каталогов. – Выход ( F10 ) — завершает работу mc. ### 4.5Меню Команда В меню Команда содержатся более общие команды для работы с mc (рис. 7.8). Команды меню Команда : – Дерево каталогов — отображает структуру каталогов системы. – Поиск файла — выполняет поиск файлов по заданным параметрам.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5605" cy="2482850"/>
            <wp:effectExtent l="0" t="0" r="10795" b="1270"/>
            <wp:docPr id="12" name="图片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Рис. 7.8. </w:t>
      </w:r>
    </w:p>
    <w:p>
      <w:pPr>
        <w:pStyle w:val="5"/>
        <w:bidi w:val="0"/>
      </w:pPr>
      <w:bookmarkStart w:id="14" w:name="_Toc32243"/>
      <w:r>
        <w:rPr>
          <w:rFonts w:hint="eastAsia" w:eastAsia="宋体"/>
          <w:lang w:val="en-US" w:eastAsia="zh-CN"/>
        </w:rPr>
        <w:t>4.5</w:t>
      </w:r>
      <w:r>
        <w:t>Меню Команда</w:t>
      </w:r>
      <w:bookmarkEnd w:id="14"/>
    </w:p>
    <w:p>
      <w:pPr>
        <w:pStyle w:val="3"/>
      </w:pPr>
      <w:r>
        <w:t>– Переставить панели — меняет местами левую и правую панели. – Сравнить каталоги ( Ctrl-x d ) — сравнивает содержимое двух каталогов. – Размеры каталогов — отображает размер и время изменения каталога (по умолчанию в mc размер каталога корректно не отображается). – История командной строки — выводит на экран список ранее выполненных в оболочке команд. – Каталоги быстрого доступа ( Ctrl- ) — пр вызове выполняется быстрая смена текущего каталога на один из заданного списка. – Восстановление файлов — позволяет восстановить файлы на файловых системах ext2 и ext3. – Редактировать файл расширений — позволяет задать с помощью определённого син- 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рас- ширением doc или docx). – Редактировать файл меню — позволяет отредактировать контекстное меню пользова- теля, вызываемое по клавише F2 . – Редактировать файл расцветки имён — позволяет подобрать оптимальную для поль- зователя расцветку имён файлов в зависимости от их типа.</w:t>
      </w:r>
    </w:p>
    <w:bookmarkEnd w:id="12"/>
    <w:p>
      <w:pPr>
        <w:pStyle w:val="5"/>
      </w:pPr>
      <w:bookmarkStart w:id="15" w:name="_Toc18399"/>
      <w:bookmarkStart w:id="16" w:name="меню-настройки"/>
      <w:r>
        <w:t>4.</w:t>
      </w:r>
      <w:r>
        <w:rPr>
          <w:rFonts w:hint="eastAsia"/>
          <w:lang w:val="en-US" w:eastAsia="zh-CN"/>
        </w:rPr>
        <w:t>6</w:t>
      </w:r>
      <w:r>
        <w:t>Меню Настройки</w:t>
      </w:r>
      <w:bookmarkEnd w:id="15"/>
    </w:p>
    <w:p>
      <w:pPr>
        <w:pStyle w:val="25"/>
      </w:pPr>
      <w:r>
        <w:t>Меню Настройки содержит ряд дополнительных опций по внешнему виду и функцио- нальности mc (рис. 7.9). Меню Настройки содержит: – Конфигурация — позволяет скорректировать настройки работы с панелями.</w:t>
      </w:r>
    </w:p>
    <w:p>
      <w:pPr>
        <w:pStyle w:val="3"/>
        <w:rPr>
          <w:rFonts w:hint="eastAsia" w:eastAsia="宋体"/>
          <w:lang w:eastAsia="zh-CN"/>
        </w:rPr>
      </w:pPr>
      <w:bookmarkStart w:id="21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472430" cy="2200275"/>
            <wp:effectExtent l="0" t="0" r="13970" b="9525"/>
            <wp:docPr id="13" name="图片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3"/>
      </w:pPr>
      <w:r>
        <w:t>Рис. 7.9. Меню Настройки</w:t>
      </w:r>
    </w:p>
    <w:p>
      <w:pPr>
        <w:pStyle w:val="3"/>
      </w:pPr>
      <w:r>
        <w:t xml:space="preserve"> – Внешний вид и Настройки панелей — определяет элементы (строка меню, команд- 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подтвер- 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функцио- 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bookmarkEnd w:id="16"/>
    <w:p>
      <w:pPr>
        <w:pStyle w:val="5"/>
      </w:pPr>
      <w:bookmarkStart w:id="17" w:name="_Toc16355"/>
      <w:bookmarkStart w:id="18" w:name="редактор-mc"/>
      <w:r>
        <w:t>4.</w:t>
      </w:r>
      <w:r>
        <w:rPr>
          <w:rFonts w:hint="eastAsia"/>
          <w:lang w:val="en-US" w:eastAsia="zh-CN"/>
        </w:rPr>
        <w:t>7</w:t>
      </w:r>
      <w:r>
        <w:t>Редактор mc</w:t>
      </w:r>
      <w:bookmarkEnd w:id="17"/>
    </w:p>
    <w:p>
      <w:pPr>
        <w:pStyle w:val="25"/>
      </w:pPr>
      <w:r>
        <w:t>Встроенный в mc редактор вызывается с помощью функциональной клавиши F4 . В нём удобно использовать различные комбинации клавиш при редактировании содержимого (как правило текстового) файла (табл. 7.2). # Выводы</w:t>
      </w:r>
    </w:p>
    <w:bookmarkEnd w:id="6"/>
    <w:bookmarkEnd w:id="18"/>
    <w:p>
      <w:pPr>
        <w:pStyle w:val="2"/>
      </w:pPr>
      <w:bookmarkStart w:id="19" w:name="_Toc18989"/>
      <w:bookmarkStart w:id="20" w:name="список-литературы"/>
      <w:r>
        <w:t>Список литературы</w:t>
      </w:r>
      <w:bookmarkEnd w:id="19"/>
    </w:p>
    <w:p>
      <w:pPr>
        <w:pStyle w:val="25"/>
      </w:pPr>
      <w:r>
        <w:t>::: {#refs}</w:t>
      </w:r>
    </w:p>
    <w:p>
      <w:pPr>
        <w:numPr>
          <w:ilvl w:val="0"/>
          <w:numId w:val="2"/>
        </w:numPr>
      </w:pPr>
      <w:r>
        <w:t>GDB: The GNU Project Debugger. — URL: https://www.gnu.org/software/gdb/.</w:t>
      </w:r>
    </w:p>
    <w:p>
      <w:pPr>
        <w:numPr>
          <w:ilvl w:val="0"/>
          <w:numId w:val="2"/>
        </w:numPr>
      </w:pPr>
      <w:r>
        <w:t>GNU Bash Manual. — 2016. — URL: https://www.gnu.org/software/bash/manual/.</w:t>
      </w:r>
    </w:p>
    <w:p>
      <w:pPr>
        <w:numPr>
          <w:ilvl w:val="0"/>
          <w:numId w:val="2"/>
        </w:numPr>
      </w:pPr>
      <w:r>
        <w:t>Midnight Commander Development Center. — 2021. — URL: https://midnight</w:t>
      </w:r>
    </w:p>
    <w:p>
      <w:pPr>
        <w:pStyle w:val="25"/>
      </w:pPr>
      <w:r>
        <w:t>commander. org/.</w:t>
      </w:r>
    </w:p>
    <w:p>
      <w:pPr>
        <w:numPr>
          <w:ilvl w:val="0"/>
          <w:numId w:val="3"/>
        </w:numPr>
      </w:pPr>
      <w:r>
        <w:t>NASM Assembly Language Tutorials. — 2021. — URL: https://asmtutor.com/.</w:t>
      </w:r>
    </w:p>
    <w:p>
      <w:pPr>
        <w:numPr>
          <w:ilvl w:val="0"/>
          <w:numId w:val="3"/>
        </w:numPr>
      </w:pPr>
      <w:r>
        <w:t>Newham C. Learning the bash Shell: Unix Shell Programming. — O’Reilly</w:t>
      </w:r>
    </w:p>
    <w:p>
      <w:pPr>
        <w:pStyle w:val="25"/>
      </w:pPr>
      <w:r>
        <w:t>Media, 2005. — 354 с. — (In a Nutshell). — ISBN 0596009658. — URL:</w:t>
      </w:r>
    </w:p>
    <w:p>
      <w:pPr>
        <w:pStyle w:val="3"/>
      </w:pPr>
      <w:r>
        <w:t>http://www.amazon.com/Learningbash-Shell-Programming-Nutshell/dp/0596009658.</w:t>
      </w:r>
    </w:p>
    <w:p>
      <w:pPr>
        <w:pStyle w:val="26"/>
        <w:numPr>
          <w:ilvl w:val="0"/>
          <w:numId w:val="4"/>
        </w:numPr>
      </w:pPr>
      <w:r>
        <w:t>Robbins A. Bash Pocket Reference. — O’Reilly Media, 2016. — 156 с. — ISBN</w:t>
      </w:r>
    </w:p>
    <w:p>
      <w:pPr>
        <w:pStyle w:val="25"/>
      </w:pPr>
      <w:r>
        <w:t>978-1491941591.</w:t>
      </w:r>
    </w:p>
    <w:p>
      <w:pPr>
        <w:numPr>
          <w:ilvl w:val="0"/>
          <w:numId w:val="5"/>
        </w:numPr>
      </w:pPr>
      <w:r>
        <w:t>The NASM documentation. — 2021. — URL: https://www.nasm.us/docs.php.</w:t>
      </w:r>
    </w:p>
    <w:p>
      <w:pPr>
        <w:numPr>
          <w:ilvl w:val="0"/>
          <w:numId w:val="5"/>
        </w:numPr>
      </w:pPr>
      <w:r>
        <w:t>Zarrelli G. Mastering Bash. — Packt Publishing, 2017. — 502 с. — ISBN</w:t>
      </w:r>
    </w:p>
    <w:p>
      <w:pPr>
        <w:numPr>
          <w:ilvl w:val="0"/>
          <w:numId w:val="5"/>
        </w:numPr>
      </w:pPr>
      <w:r>
        <w:t>Колдаев В. Д., Лупин С. А. Архитектура ЭВМ. — М. : Форум, 2018.</w:t>
      </w:r>
    </w:p>
    <w:p>
      <w:pPr>
        <w:numPr>
          <w:ilvl w:val="0"/>
          <w:numId w:val="5"/>
        </w:numPr>
      </w:pPr>
      <w:r>
        <w:t>Куляс О. Л., Никитин К. А. Курс программирования на ASSEMBLER. — М. :</w:t>
      </w:r>
    </w:p>
    <w:p>
      <w:pPr>
        <w:pStyle w:val="25"/>
      </w:pPr>
      <w:r>
        <w:t>Солон-Пресс, 2017.</w:t>
      </w:r>
    </w:p>
    <w:p>
      <w:pPr>
        <w:numPr>
          <w:ilvl w:val="0"/>
          <w:numId w:val="6"/>
        </w:numPr>
      </w:pPr>
      <w:r>
        <w:t>Новожилов О. П. Архитектура ЭВМ и систем. — М. : Юрайт, 2016.</w:t>
      </w:r>
    </w:p>
    <w:p>
      <w:pPr>
        <w:numPr>
          <w:ilvl w:val="0"/>
          <w:numId w:val="6"/>
        </w:numPr>
      </w:pPr>
      <w:r>
        <w:t>Расширенный ассемблер: NASM.— 2021.—URL: https://www.opennet.ru/docs/RUS/nasm/.</w:t>
      </w:r>
    </w:p>
    <w:p>
      <w:pPr>
        <w:numPr>
          <w:ilvl w:val="0"/>
          <w:numId w:val="6"/>
        </w:numPr>
      </w:pPr>
      <w:r>
        <w:t>Робачевский А., Немнюгин С., Стесик О. Операционная система UNIX. — 2-е</w:t>
      </w:r>
    </w:p>
    <w:p>
      <w:pPr>
        <w:pStyle w:val="25"/>
      </w:pPr>
      <w:r>
        <w:t>изд. — БХВПетербург, 2010. — 656 с. — ISBN 978-5-94157-538-1.</w:t>
      </w:r>
    </w:p>
    <w:p>
      <w:pPr>
        <w:pStyle w:val="26"/>
        <w:numPr>
          <w:ilvl w:val="0"/>
          <w:numId w:val="7"/>
        </w:numPr>
      </w:pPr>
      <w:r>
        <w:t>Столяров А. Программирование на языке ассемблера NASM для ОС Unix.— 2-</w:t>
      </w:r>
    </w:p>
    <w:p>
      <w:pPr>
        <w:pStyle w:val="25"/>
      </w:pPr>
      <w:r>
        <w:t>е изд.—М. : МАКС Пресс, 2011.—URL: http://www.stolyarov.info/books/asm_unix.:::</w:t>
      </w:r>
    </w:p>
    <w:bookmarkEnd w:id="2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2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3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4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5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7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jExZGE4YzgxYjEwY2RmOGQxYWRjNGM2OWY4MDBhN2EifQ=="/>
  </w:docVars>
  <w:rsids>
    <w:rsidRoot w:val="00000000"/>
    <w:rsid w:val="1BF830F3"/>
    <w:rsid w:val="5A1E42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autoRedefine/>
    <w:semiHidden/>
    <w:unhideWhenUsed/>
    <w:qFormat/>
    <w:uiPriority w:val="0"/>
  </w:style>
  <w:style w:type="table" w:default="1" w:styleId="20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autoRedefine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autoRedefine/>
    <w:qFormat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6">
    <w:name w:val="toc 1"/>
    <w:basedOn w:val="1"/>
    <w:next w:val="1"/>
    <w:autoRedefine/>
    <w:qFormat/>
    <w:uiPriority w:val="0"/>
  </w:style>
  <w:style w:type="paragraph" w:styleId="17">
    <w:name w:val="Subtitle"/>
    <w:basedOn w:val="18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autoRedefine/>
    <w:qFormat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paragraph" w:customStyle="1" w:styleId="31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3">
    <w:name w:val="Definition Term"/>
    <w:basedOn w:val="1"/>
    <w:next w:val="34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autoRedefine/>
    <w:qFormat/>
    <w:uiPriority w:val="0"/>
  </w:style>
  <w:style w:type="paragraph" w:customStyle="1" w:styleId="35">
    <w:name w:val="Table Caption"/>
    <w:basedOn w:val="12"/>
    <w:uiPriority w:val="0"/>
    <w:pPr>
      <w:keepNext/>
    </w:pPr>
  </w:style>
  <w:style w:type="paragraph" w:customStyle="1" w:styleId="36">
    <w:name w:val="Image Caption"/>
    <w:basedOn w:val="12"/>
    <w:uiPriority w:val="0"/>
  </w:style>
  <w:style w:type="paragraph" w:customStyle="1" w:styleId="37">
    <w:name w:val="Figure"/>
    <w:basedOn w:val="1"/>
    <w:autoRedefine/>
    <w:qFormat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3"/>
    <w:link w:val="40"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autoRedefine/>
    <w:qFormat/>
    <w:uiPriority w:val="0"/>
    <w:pPr>
      <w:wordWrap w:val="0"/>
    </w:pPr>
  </w:style>
  <w:style w:type="character" w:customStyle="1" w:styleId="41">
    <w:name w:val="Section Number"/>
    <w:basedOn w:val="23"/>
    <w:autoRedefine/>
    <w:qFormat/>
    <w:uiPriority w:val="0"/>
  </w:style>
  <w:style w:type="paragraph" w:customStyle="1" w:styleId="42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autoRedefine/>
    <w:qFormat/>
    <w:uiPriority w:val="0"/>
    <w:rPr>
      <w:b/>
      <w:color w:val="007020"/>
    </w:rPr>
  </w:style>
  <w:style w:type="character" w:customStyle="1" w:styleId="44">
    <w:name w:val="DataTypeTok"/>
    <w:basedOn w:val="39"/>
    <w:autoRedefine/>
    <w:qFormat/>
    <w:uiPriority w:val="0"/>
    <w:rPr>
      <w:color w:val="902000"/>
    </w:rPr>
  </w:style>
  <w:style w:type="character" w:customStyle="1" w:styleId="45">
    <w:name w:val="DecValTok"/>
    <w:basedOn w:val="39"/>
    <w:autoRedefine/>
    <w:qFormat/>
    <w:uiPriority w:val="0"/>
    <w:rPr>
      <w:color w:val="40A070"/>
    </w:rPr>
  </w:style>
  <w:style w:type="character" w:customStyle="1" w:styleId="46">
    <w:name w:val="BaseNTok"/>
    <w:basedOn w:val="39"/>
    <w:uiPriority w:val="0"/>
    <w:rPr>
      <w:color w:val="40A070"/>
    </w:rPr>
  </w:style>
  <w:style w:type="character" w:customStyle="1" w:styleId="47">
    <w:name w:val="FloatTok"/>
    <w:basedOn w:val="39"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uiPriority w:val="0"/>
    <w:rPr>
      <w:color w:val="4070A0"/>
    </w:rPr>
  </w:style>
  <w:style w:type="character" w:customStyle="1" w:styleId="50">
    <w:name w:val="SpecialCharTok"/>
    <w:basedOn w:val="39"/>
    <w:uiPriority w:val="0"/>
    <w:rPr>
      <w:color w:val="4070A0"/>
    </w:rPr>
  </w:style>
  <w:style w:type="character" w:customStyle="1" w:styleId="51">
    <w:name w:val="StringTok"/>
    <w:basedOn w:val="39"/>
    <w:uiPriority w:val="0"/>
    <w:rPr>
      <w:color w:val="4070A0"/>
    </w:rPr>
  </w:style>
  <w:style w:type="character" w:customStyle="1" w:styleId="52">
    <w:name w:val="VerbatimStringTok"/>
    <w:basedOn w:val="39"/>
    <w:uiPriority w:val="0"/>
    <w:rPr>
      <w:color w:val="4070A0"/>
    </w:rPr>
  </w:style>
  <w:style w:type="character" w:customStyle="1" w:styleId="53">
    <w:name w:val="SpecialStringTok"/>
    <w:basedOn w:val="39"/>
    <w:uiPriority w:val="0"/>
    <w:rPr>
      <w:color w:val="BB6688"/>
    </w:rPr>
  </w:style>
  <w:style w:type="character" w:customStyle="1" w:styleId="54">
    <w:name w:val="ImportTok"/>
    <w:basedOn w:val="39"/>
    <w:uiPriority w:val="0"/>
    <w:rPr>
      <w:b/>
      <w:color w:val="008000"/>
    </w:rPr>
  </w:style>
  <w:style w:type="character" w:customStyle="1" w:styleId="55">
    <w:name w:val="CommentTok"/>
    <w:basedOn w:val="39"/>
    <w:uiPriority w:val="0"/>
    <w:rPr>
      <w:i/>
      <w:color w:val="60A0B0"/>
    </w:rPr>
  </w:style>
  <w:style w:type="character" w:customStyle="1" w:styleId="56">
    <w:name w:val="DocumentationTok"/>
    <w:basedOn w:val="39"/>
    <w:uiPriority w:val="0"/>
    <w:rPr>
      <w:i/>
      <w:color w:val="BA2121"/>
    </w:rPr>
  </w:style>
  <w:style w:type="character" w:customStyle="1" w:styleId="57">
    <w:name w:val="AnnotationTok"/>
    <w:basedOn w:val="39"/>
    <w:uiPriority w:val="0"/>
    <w:rPr>
      <w:b/>
      <w:i/>
      <w:color w:val="60A0B0"/>
    </w:rPr>
  </w:style>
  <w:style w:type="character" w:customStyle="1" w:styleId="58">
    <w:name w:val="CommentVarTok"/>
    <w:basedOn w:val="39"/>
    <w:uiPriority w:val="0"/>
    <w:rPr>
      <w:b/>
      <w:i/>
      <w:color w:val="60A0B0"/>
    </w:rPr>
  </w:style>
  <w:style w:type="character" w:customStyle="1" w:styleId="59">
    <w:name w:val="OtherTok"/>
    <w:basedOn w:val="39"/>
    <w:uiPriority w:val="0"/>
    <w:rPr>
      <w:color w:val="007020"/>
    </w:rPr>
  </w:style>
  <w:style w:type="character" w:customStyle="1" w:styleId="60">
    <w:name w:val="FunctionTok"/>
    <w:basedOn w:val="39"/>
    <w:uiPriority w:val="0"/>
    <w:rPr>
      <w:color w:val="06287E"/>
    </w:rPr>
  </w:style>
  <w:style w:type="character" w:customStyle="1" w:styleId="61">
    <w:name w:val="VariableTok"/>
    <w:basedOn w:val="39"/>
    <w:uiPriority w:val="0"/>
    <w:rPr>
      <w:color w:val="19177C"/>
    </w:rPr>
  </w:style>
  <w:style w:type="character" w:customStyle="1" w:styleId="62">
    <w:name w:val="ControlFlowTok"/>
    <w:basedOn w:val="39"/>
    <w:uiPriority w:val="0"/>
    <w:rPr>
      <w:b/>
      <w:color w:val="007020"/>
    </w:rPr>
  </w:style>
  <w:style w:type="character" w:customStyle="1" w:styleId="63">
    <w:name w:val="OperatorTok"/>
    <w:basedOn w:val="39"/>
    <w:uiPriority w:val="0"/>
    <w:rPr>
      <w:color w:val="666666"/>
    </w:rPr>
  </w:style>
  <w:style w:type="character" w:customStyle="1" w:styleId="64">
    <w:name w:val="BuiltInTok"/>
    <w:basedOn w:val="39"/>
    <w:uiPriority w:val="0"/>
    <w:rPr>
      <w:color w:val="008000"/>
    </w:rPr>
  </w:style>
  <w:style w:type="character" w:customStyle="1" w:styleId="65">
    <w:name w:val="ExtensionTok"/>
    <w:basedOn w:val="39"/>
    <w:uiPriority w:val="0"/>
  </w:style>
  <w:style w:type="character" w:customStyle="1" w:styleId="66">
    <w:name w:val="PreprocessorTok"/>
    <w:basedOn w:val="39"/>
    <w:uiPriority w:val="0"/>
    <w:rPr>
      <w:color w:val="BC7A00"/>
    </w:rPr>
  </w:style>
  <w:style w:type="character" w:customStyle="1" w:styleId="67">
    <w:name w:val="AttributeTok"/>
    <w:basedOn w:val="39"/>
    <w:uiPriority w:val="0"/>
    <w:rPr>
      <w:color w:val="7D9029"/>
    </w:rPr>
  </w:style>
  <w:style w:type="character" w:customStyle="1" w:styleId="68">
    <w:name w:val="RegionMarkerTok"/>
    <w:basedOn w:val="39"/>
    <w:uiPriority w:val="0"/>
  </w:style>
  <w:style w:type="character" w:customStyle="1" w:styleId="69">
    <w:name w:val="InformationTok"/>
    <w:basedOn w:val="39"/>
    <w:uiPriority w:val="0"/>
    <w:rPr>
      <w:b/>
      <w:i/>
      <w:color w:val="60A0B0"/>
    </w:rPr>
  </w:style>
  <w:style w:type="character" w:customStyle="1" w:styleId="70">
    <w:name w:val="WarningTok"/>
    <w:basedOn w:val="39"/>
    <w:uiPriority w:val="0"/>
    <w:rPr>
      <w:b/>
      <w:i/>
      <w:color w:val="60A0B0"/>
    </w:rPr>
  </w:style>
  <w:style w:type="character" w:customStyle="1" w:styleId="71">
    <w:name w:val="AlertTok"/>
    <w:basedOn w:val="39"/>
    <w:uiPriority w:val="0"/>
    <w:rPr>
      <w:b/>
      <w:color w:val="FF0000"/>
    </w:rPr>
  </w:style>
  <w:style w:type="character" w:customStyle="1" w:styleId="72">
    <w:name w:val="ErrorTok"/>
    <w:basedOn w:val="39"/>
    <w:uiPriority w:val="0"/>
    <w:rPr>
      <w:b/>
      <w:color w:val="FF0000"/>
    </w:rPr>
  </w:style>
  <w:style w:type="character" w:customStyle="1" w:styleId="73">
    <w:name w:val="NormalTok"/>
    <w:basedOn w:val="3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88</TotalTime>
  <ScaleCrop>false</ScaleCrop>
  <LinksUpToDate>false</LinksUpToDate>
  <CharactersWithSpaces>583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2024-04-06T16:30:00Z</dcterms:created>
  <dc:creator>Хань Цзянтао</dc:creator>
  <cp:lastModifiedBy>han</cp:lastModifiedBy>
  <dcterms:modified xsi:type="dcterms:W3CDTF">2024-04-06T18:25:53Z</dcterms:modified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2052-12.1.0.16417</vt:lpwstr>
  </property>
  <property fmtid="{D5CDD505-2E9C-101B-9397-08002B2CF9AE}" pid="38" name="ICV">
    <vt:lpwstr>D41850D94720470195C4FF0CFAA4F7B0_12</vt:lpwstr>
  </property>
</Properties>
</file>