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B94DF" w14:textId="43851DFC" w:rsidR="003B6FF8" w:rsidRPr="003B6FF8" w:rsidRDefault="003B6FF8" w:rsidP="003B6FF8">
      <w:r w:rsidRPr="003B6FF8">
        <w:t>武大图书馆事件自2023年10月爆发以来，持续发酵，直至2025年7月法院一审判决后仍争议未息。这一事件不仅涉及一名学生的清白，更暴露出高校治理、法律与道德的冲突以及网络社会的复杂性。以下从事件基本情况、法律与道德问题、各方态度及建议四个方面展开分析。</w:t>
      </w:r>
    </w:p>
    <w:p w14:paraId="493B1AFC" w14:textId="77777777" w:rsidR="003B6FF8" w:rsidRPr="003B6FF8" w:rsidRDefault="003B6FF8" w:rsidP="003B6FF8">
      <w:pPr>
        <w:rPr>
          <w:b/>
          <w:bCs/>
        </w:rPr>
      </w:pPr>
      <w:r w:rsidRPr="003B6FF8">
        <w:rPr>
          <w:b/>
          <w:bCs/>
        </w:rPr>
        <w:t>一、事件基本情况</w:t>
      </w:r>
    </w:p>
    <w:p w14:paraId="7B870591" w14:textId="77777777" w:rsidR="003B6FF8" w:rsidRPr="003B6FF8" w:rsidRDefault="003B6FF8" w:rsidP="003B6FF8">
      <w:r w:rsidRPr="003B6FF8">
        <w:t>2023年10月11日，武汉大学女生杨某在图书馆拍摄男生肖某某抓挠腿部的视频，并指控其“性骚扰”，将视频上传网络后引发舆情发酵。两天后，武汉大学在未充分调查的情况下，以“存在不雅行为”为由对肖某某作出记过处分。肖某某母亲随后公开其子患有特应性皮炎的病历，证明其行为实为因病抓痒，并获医学专家团队论证支持。2025年7月25日，武汉经开区人民法院一审判决驳回杨某的性骚扰指控，认定肖某某动作系抓痒，不构成性骚扰。然而，判决后校方未及时撤销处分，杨某也未道歉，反而炫耀“保研成功”，并扬言继续举报肖某某。事件导致肖某某身心受创，被确诊创伤后应激障碍（PTSD），其家庭更遭遇网暴悲剧：爷爷因受刺激心梗离世，外公成植物人。</w:t>
      </w:r>
    </w:p>
    <w:p w14:paraId="05ED8B95" w14:textId="77777777" w:rsidR="003B6FF8" w:rsidRPr="003B6FF8" w:rsidRDefault="003B6FF8" w:rsidP="003B6FF8">
      <w:pPr>
        <w:rPr>
          <w:b/>
          <w:bCs/>
        </w:rPr>
      </w:pPr>
      <w:r w:rsidRPr="003B6FF8">
        <w:rPr>
          <w:b/>
          <w:bCs/>
        </w:rPr>
        <w:t>二、涉及的法律与道德问题</w:t>
      </w:r>
    </w:p>
    <w:p w14:paraId="05108902" w14:textId="77777777" w:rsidR="003B6FF8" w:rsidRPr="003B6FF8" w:rsidRDefault="003B6FF8" w:rsidP="003B6FF8">
      <w:pPr>
        <w:numPr>
          <w:ilvl w:val="0"/>
          <w:numId w:val="1"/>
        </w:numPr>
      </w:pPr>
      <w:r w:rsidRPr="003B6FF8">
        <w:rPr>
          <w:b/>
          <w:bCs/>
        </w:rPr>
        <w:t>法律层面的失范与纠偏</w:t>
      </w:r>
      <w:r w:rsidRPr="003B6FF8">
        <w:br/>
        <w:t>法院的判决维护了程序正义，但校方前期处理明显失当：一是未充分调查即仓促处分，违反了“以事实为依据”的法律原则；二是判决后未能及时纠错，暴露出行政程序与司法裁决的脱节。此外，杨某涉嫌诬告、泄露个人信息（“开盒”）及网络暴力，可能触犯《刑法》诽谤罪或治安管理处罚法规，但迄今未受追究。肖某某的法律权利虽获司法确认，却因校方拖延而未能完全恢复。</w:t>
      </w:r>
    </w:p>
    <w:p w14:paraId="6664B5D7" w14:textId="77777777" w:rsidR="003B6FF8" w:rsidRPr="003B6FF8" w:rsidRDefault="003B6FF8" w:rsidP="003B6FF8">
      <w:pPr>
        <w:numPr>
          <w:ilvl w:val="0"/>
          <w:numId w:val="1"/>
        </w:numPr>
      </w:pPr>
      <w:r w:rsidRPr="003B6FF8">
        <w:rPr>
          <w:b/>
          <w:bCs/>
        </w:rPr>
        <w:t>道德层面的冲突与扭曲</w:t>
      </w:r>
      <w:r w:rsidRPr="003B6FF8">
        <w:br/>
        <w:t>杨某在判决后的态度（如炫耀保研、拒绝道歉）反映了道德责任的缺失。其行为不仅消耗了公众对性骚扰受害者的信任，还扭曲了性别议题的正当性——将维权异化为攻击工具。校方的“和稀泥”式处理则体现了道德勇气的匮乏：为平息舆情牺牲个体正义，背离了高校“立德树人”的宗旨。</w:t>
      </w:r>
    </w:p>
    <w:p w14:paraId="40A0E813" w14:textId="77777777" w:rsidR="003B6FF8" w:rsidRPr="003B6FF8" w:rsidRDefault="003B6FF8" w:rsidP="003B6FF8">
      <w:pPr>
        <w:numPr>
          <w:ilvl w:val="0"/>
          <w:numId w:val="1"/>
        </w:numPr>
      </w:pPr>
      <w:r w:rsidRPr="003B6FF8">
        <w:rPr>
          <w:b/>
          <w:bCs/>
        </w:rPr>
        <w:t>学术伦理的疑点</w:t>
      </w:r>
      <w:r w:rsidRPr="003B6FF8">
        <w:br/>
        <w:t>杨某的硕士论文被曝存在严重问题（如编造不存在的“离婚法”、数据造假），涉嫌学术不端。但校方未启动调查，暴露了学术监督机制的失效。</w:t>
      </w:r>
    </w:p>
    <w:p w14:paraId="77F3FB1D" w14:textId="77777777" w:rsidR="003B6FF8" w:rsidRPr="003B6FF8" w:rsidRDefault="003B6FF8" w:rsidP="003B6FF8">
      <w:pPr>
        <w:rPr>
          <w:b/>
          <w:bCs/>
        </w:rPr>
      </w:pPr>
      <w:r w:rsidRPr="003B6FF8">
        <w:rPr>
          <w:b/>
          <w:bCs/>
        </w:rPr>
        <w:t>三、不同群体的观点与态度</w:t>
      </w:r>
    </w:p>
    <w:p w14:paraId="65F57C0C" w14:textId="77777777" w:rsidR="003B6FF8" w:rsidRPr="003B6FF8" w:rsidRDefault="003B6FF8" w:rsidP="003B6FF8">
      <w:pPr>
        <w:numPr>
          <w:ilvl w:val="0"/>
          <w:numId w:val="2"/>
        </w:numPr>
      </w:pPr>
      <w:r w:rsidRPr="003B6FF8">
        <w:rPr>
          <w:b/>
          <w:bCs/>
        </w:rPr>
        <w:t>肖某某及其家庭</w:t>
      </w:r>
      <w:r w:rsidRPr="003B6FF8">
        <w:t>：要求撤销处分、恢复名誉，并追究杨某法律责任。他们强调司法判决已证明清白，校方不作为加剧了伤害。</w:t>
      </w:r>
    </w:p>
    <w:p w14:paraId="15A4C396" w14:textId="77777777" w:rsidR="003B6FF8" w:rsidRPr="003B6FF8" w:rsidRDefault="003B6FF8" w:rsidP="003B6FF8">
      <w:pPr>
        <w:numPr>
          <w:ilvl w:val="0"/>
          <w:numId w:val="2"/>
        </w:numPr>
      </w:pPr>
      <w:r w:rsidRPr="003B6FF8">
        <w:rPr>
          <w:b/>
          <w:bCs/>
        </w:rPr>
        <w:t>杨某及部分支持者</w:t>
      </w:r>
      <w:r w:rsidRPr="003B6FF8">
        <w:t>：杨某拒不认错，甚至威胁继续举报。部分网民最初以“性别正义”支持她，但判决后多数舆论转向批评其诬告行为。</w:t>
      </w:r>
    </w:p>
    <w:p w14:paraId="6CF00231" w14:textId="77777777" w:rsidR="003B6FF8" w:rsidRPr="003B6FF8" w:rsidRDefault="003B6FF8" w:rsidP="003B6FF8">
      <w:pPr>
        <w:numPr>
          <w:ilvl w:val="0"/>
          <w:numId w:val="2"/>
        </w:numPr>
      </w:pPr>
      <w:r w:rsidRPr="003B6FF8">
        <w:rPr>
          <w:b/>
          <w:bCs/>
        </w:rPr>
        <w:t>武汉大学校方</w:t>
      </w:r>
      <w:r w:rsidRPr="003B6FF8">
        <w:t>：陷入被动和沉默。校长张平文称“需等上级安排”，被批诿过卸责。校方在舆情初期“速裁”处分，司法胜利后却拖延纠错，反映其“维稳优先”而非“法治优先”的逻辑。</w:t>
      </w:r>
    </w:p>
    <w:p w14:paraId="4E91148D" w14:textId="77777777" w:rsidR="003B6FF8" w:rsidRPr="003B6FF8" w:rsidRDefault="003B6FF8" w:rsidP="003B6FF8">
      <w:pPr>
        <w:numPr>
          <w:ilvl w:val="0"/>
          <w:numId w:val="2"/>
        </w:numPr>
      </w:pPr>
      <w:r w:rsidRPr="003B6FF8">
        <w:rPr>
          <w:b/>
          <w:bCs/>
        </w:rPr>
        <w:t>公众与媒体</w:t>
      </w:r>
      <w:r w:rsidRPr="003B6FF8">
        <w:t>：多数声音谴责校方不作为和杨某诬告，呼吁维护程序正义。官媒如新华社批评校方“向上甩锅”，网民在武大直播中刷屏“滚出湖北”表达不满。亦有观点担忧此事加剧性别对立，削弱真正性骚扰受害者的可信度。</w:t>
      </w:r>
    </w:p>
    <w:p w14:paraId="2ECE3DB7" w14:textId="77777777" w:rsidR="003B6FF8" w:rsidRPr="003B6FF8" w:rsidRDefault="003B6FF8" w:rsidP="003B6FF8">
      <w:pPr>
        <w:rPr>
          <w:b/>
          <w:bCs/>
        </w:rPr>
      </w:pPr>
      <w:r w:rsidRPr="003B6FF8">
        <w:rPr>
          <w:b/>
          <w:bCs/>
        </w:rPr>
        <w:t>四、看法与建议</w:t>
      </w:r>
    </w:p>
    <w:p w14:paraId="39225CD0" w14:textId="04794C26" w:rsidR="003B6FF8" w:rsidRPr="003B6FF8" w:rsidRDefault="003B6FF8" w:rsidP="003B6FF8">
      <w:r w:rsidRPr="003B6FF8">
        <w:t>这一事件本质是高校治理失灵、法律执行滞后与道德责任沦丧的共同结果。校方将行政便利置于个体正义之上，而网络社会的“小作文定罪”现象则暴露了舆论替代司法的风险。为此，</w:t>
      </w:r>
      <w:r>
        <w:rPr>
          <w:rFonts w:hint="eastAsia"/>
        </w:rPr>
        <w:t>仅且谨以个人看法和观点</w:t>
      </w:r>
      <w:r w:rsidRPr="003B6FF8">
        <w:t>提出以下建议：</w:t>
      </w:r>
    </w:p>
    <w:p w14:paraId="764F6E67" w14:textId="77777777" w:rsidR="003B6FF8" w:rsidRPr="003B6FF8" w:rsidRDefault="003B6FF8" w:rsidP="003B6FF8">
      <w:pPr>
        <w:numPr>
          <w:ilvl w:val="0"/>
          <w:numId w:val="3"/>
        </w:numPr>
      </w:pPr>
      <w:r w:rsidRPr="003B6FF8">
        <w:rPr>
          <w:b/>
          <w:bCs/>
        </w:rPr>
        <w:t>校方应立即纠错并改革制度</w:t>
      </w:r>
      <w:r w:rsidRPr="003B6FF8">
        <w:br/>
      </w:r>
      <w:r w:rsidRPr="003B6FF8">
        <w:lastRenderedPageBreak/>
        <w:t>武汉大学须立即撤销对肖某某的处分、公开道歉，并补偿其损失。同时，应启动对杨某学术不端的调查，若查实需撤销其学位。长远看，高校需建立独立调查机制，确保性骚扰投诉处理公正透明，并简化处分撤销程序，使司法判决能自动触发行政纠错。</w:t>
      </w:r>
    </w:p>
    <w:p w14:paraId="604B5343" w14:textId="77777777" w:rsidR="003B6FF8" w:rsidRPr="003B6FF8" w:rsidRDefault="003B6FF8" w:rsidP="003B6FF8">
      <w:pPr>
        <w:numPr>
          <w:ilvl w:val="0"/>
          <w:numId w:val="3"/>
        </w:numPr>
      </w:pPr>
      <w:r w:rsidRPr="003B6FF8">
        <w:rPr>
          <w:b/>
          <w:bCs/>
        </w:rPr>
        <w:t>司法与行政应加强联动</w:t>
      </w:r>
      <w:r w:rsidRPr="003B6FF8">
        <w:br/>
        <w:t>司法机关可建立与高校的快速沟通渠道，避免判决执行滞后。对诬告和网暴行为，公安机关应主动介入调查，追究法律责任，提高违法成本。</w:t>
      </w:r>
    </w:p>
    <w:p w14:paraId="44C61645" w14:textId="77777777" w:rsidR="003B6FF8" w:rsidRPr="003B6FF8" w:rsidRDefault="003B6FF8" w:rsidP="003B6FF8">
      <w:pPr>
        <w:numPr>
          <w:ilvl w:val="0"/>
          <w:numId w:val="3"/>
        </w:numPr>
      </w:pPr>
      <w:r w:rsidRPr="003B6FF8">
        <w:rPr>
          <w:b/>
          <w:bCs/>
        </w:rPr>
        <w:t>公众与媒体需回归理性</w:t>
      </w:r>
      <w:r w:rsidRPr="003B6FF8">
        <w:br/>
        <w:t>媒体应避免情绪化报道，公众则需警惕“舆论审判”，坚持“事实优先”原则。真正的性别平等应保护所有人免受诬告之害。</w:t>
      </w:r>
    </w:p>
    <w:p w14:paraId="63B6381F" w14:textId="26A01338" w:rsidR="003D4CCB" w:rsidRDefault="003B6FF8" w:rsidP="003B6FF8">
      <w:pPr>
        <w:numPr>
          <w:ilvl w:val="0"/>
          <w:numId w:val="3"/>
        </w:numPr>
        <w:rPr>
          <w:rFonts w:hint="eastAsia"/>
        </w:rPr>
      </w:pPr>
      <w:r w:rsidRPr="003B6FF8">
        <w:rPr>
          <w:b/>
          <w:bCs/>
        </w:rPr>
        <w:t>强化高校道德教育</w:t>
      </w:r>
      <w:r w:rsidRPr="003B6FF8">
        <w:br/>
        <w:t>高校需将法治精神和道德教育纳入课程体系，培养学生尊重事实、敬畏法律的态度。</w:t>
      </w:r>
    </w:p>
    <w:sectPr w:rsidR="003D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47430"/>
    <w:multiLevelType w:val="multilevel"/>
    <w:tmpl w:val="2F0E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238DE"/>
    <w:multiLevelType w:val="multilevel"/>
    <w:tmpl w:val="CC7E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C2365"/>
    <w:multiLevelType w:val="multilevel"/>
    <w:tmpl w:val="3C72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005033">
    <w:abstractNumId w:val="1"/>
  </w:num>
  <w:num w:numId="2" w16cid:durableId="1707868188">
    <w:abstractNumId w:val="0"/>
  </w:num>
  <w:num w:numId="3" w16cid:durableId="1546527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38"/>
    <w:rsid w:val="003B6FF8"/>
    <w:rsid w:val="003D4CCB"/>
    <w:rsid w:val="0043778E"/>
    <w:rsid w:val="005E6571"/>
    <w:rsid w:val="0093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C0FD"/>
  <w15:chartTrackingRefBased/>
  <w15:docId w15:val="{7B4E58FA-7B61-4537-8885-24825933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7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7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7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7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7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7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7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7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7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2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2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27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273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327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27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27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27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27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7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27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27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27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27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27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27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2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xuewen qin</dc:creator>
  <cp:keywords/>
  <dc:description/>
  <cp:lastModifiedBy>xuewen qin</cp:lastModifiedBy>
  <cp:revision>3</cp:revision>
  <dcterms:created xsi:type="dcterms:W3CDTF">2025-09-03T18:08:00Z</dcterms:created>
  <dcterms:modified xsi:type="dcterms:W3CDTF">2025-09-03T18:10:00Z</dcterms:modified>
</cp:coreProperties>
</file>