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541045">
      <w:pPr>
        <w:jc w:val="center"/>
        <w:rPr>
          <w:b/>
          <w:bCs/>
          <w:sz w:val="28"/>
          <w:szCs w:val="28"/>
        </w:rPr>
      </w:pPr>
      <w:r>
        <w:rPr>
          <w:rFonts w:hint="eastAsia"/>
          <w:b/>
          <w:bCs/>
          <w:sz w:val="28"/>
          <w:szCs w:val="28"/>
        </w:rPr>
        <w:t>医工宝开发大致框架</w:t>
      </w:r>
    </w:p>
    <w:p w14:paraId="120DF344">
      <w:pPr>
        <w:jc w:val="center"/>
        <w:rPr>
          <w:b/>
          <w:bCs/>
          <w:sz w:val="28"/>
          <w:szCs w:val="28"/>
        </w:rPr>
      </w:pPr>
      <w:r>
        <w:rPr>
          <w:rFonts w:hint="eastAsia"/>
          <w:b/>
          <w:bCs/>
          <w:sz w:val="28"/>
          <w:szCs w:val="28"/>
        </w:rPr>
        <w:t>（待定）</w:t>
      </w:r>
    </w:p>
    <w:p w14:paraId="7F4F81C0">
      <w:pPr>
        <w:numPr>
          <w:ilvl w:val="0"/>
          <w:numId w:val="1"/>
        </w:numPr>
        <w:jc w:val="left"/>
        <w:rPr>
          <w:b/>
          <w:bCs/>
          <w:sz w:val="24"/>
          <w:shd w:val="clear" w:color="FFFFFF" w:fill="D9D9D9"/>
        </w:rPr>
      </w:pPr>
      <w:r>
        <w:rPr>
          <w:rFonts w:hint="eastAsia"/>
          <w:b/>
          <w:bCs/>
          <w:sz w:val="24"/>
          <w:shd w:val="clear" w:color="FFFFFF" w:fill="D9D9D9"/>
        </w:rPr>
        <w:t>登录界面</w:t>
      </w:r>
    </w:p>
    <w:p w14:paraId="3A4AE2F0">
      <w:pPr>
        <w:numPr>
          <w:ilvl w:val="0"/>
          <w:numId w:val="2"/>
        </w:numPr>
        <w:jc w:val="left"/>
        <w:rPr>
          <w:sz w:val="24"/>
        </w:rPr>
      </w:pPr>
      <w:r>
        <w:rPr>
          <w:rFonts w:hint="eastAsia"/>
          <w:sz w:val="24"/>
        </w:rPr>
        <w:t>LOGO沿用医工宝手写体与网址等，背景图待定。</w:t>
      </w:r>
    </w:p>
    <w:p w14:paraId="5A582923">
      <w:pPr>
        <w:ind w:left="210" w:leftChars="100"/>
        <w:jc w:val="center"/>
      </w:pPr>
      <w:r>
        <w:drawing>
          <wp:inline distT="0" distB="0" distL="114300" distR="114300">
            <wp:extent cx="2250440" cy="1874520"/>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250440" cy="1874520"/>
                    </a:xfrm>
                    <a:prstGeom prst="rect">
                      <a:avLst/>
                    </a:prstGeom>
                    <a:noFill/>
                    <a:ln>
                      <a:noFill/>
                    </a:ln>
                  </pic:spPr>
                </pic:pic>
              </a:graphicData>
            </a:graphic>
          </wp:inline>
        </w:drawing>
      </w:r>
    </w:p>
    <w:p w14:paraId="57EB1378">
      <w:pPr>
        <w:ind w:left="210" w:leftChars="100"/>
      </w:pPr>
    </w:p>
    <w:p w14:paraId="6D87956B">
      <w:pPr>
        <w:numPr>
          <w:ilvl w:val="0"/>
          <w:numId w:val="2"/>
        </w:numPr>
        <w:jc w:val="left"/>
        <w:rPr>
          <w:sz w:val="24"/>
        </w:rPr>
      </w:pPr>
      <w:r>
        <w:rPr>
          <w:rFonts w:hint="eastAsia"/>
          <w:sz w:val="24"/>
        </w:rPr>
        <w:t>登录框下提供忘记密码选项，以手机验证码找回方式找回。</w:t>
      </w:r>
    </w:p>
    <w:p w14:paraId="52114757">
      <w:pPr>
        <w:numPr>
          <w:ilvl w:val="0"/>
          <w:numId w:val="2"/>
        </w:numPr>
        <w:jc w:val="left"/>
        <w:rPr>
          <w:sz w:val="24"/>
        </w:rPr>
      </w:pPr>
      <w:r>
        <w:rPr>
          <w:rFonts w:hint="eastAsia"/>
          <w:sz w:val="24"/>
        </w:rPr>
        <w:t>以手机号作为登录账户。</w:t>
      </w:r>
      <w:r>
        <w:rPr>
          <w:rFonts w:hint="eastAsia"/>
          <w:color w:val="FF0000"/>
          <w:sz w:val="24"/>
        </w:rPr>
        <w:t>（自定义账户）</w:t>
      </w:r>
    </w:p>
    <w:p w14:paraId="55EF8389">
      <w:pPr>
        <w:numPr>
          <w:ilvl w:val="0"/>
          <w:numId w:val="2"/>
        </w:numPr>
        <w:jc w:val="left"/>
        <w:rPr>
          <w:sz w:val="24"/>
        </w:rPr>
      </w:pPr>
      <w:r>
        <w:rPr>
          <w:rFonts w:hint="eastAsia"/>
          <w:sz w:val="24"/>
        </w:rPr>
        <w:t>现有登录模式中的普通用户与医生用户选项去除，由系统判定登录账户信息。</w:t>
      </w:r>
    </w:p>
    <w:p w14:paraId="05406DE3">
      <w:pPr>
        <w:numPr>
          <w:ilvl w:val="0"/>
          <w:numId w:val="2"/>
        </w:numPr>
        <w:jc w:val="left"/>
        <w:rPr>
          <w:sz w:val="24"/>
        </w:rPr>
      </w:pPr>
      <w:r>
        <w:rPr>
          <w:rFonts w:hint="eastAsia"/>
          <w:sz w:val="24"/>
        </w:rPr>
        <w:t>隐藏现有“我已阅读并同意《隐私政策》”，在用户登录点击确定后弹窗，同意按钮设定5秒后可点击的形式，点击同意按钮后进入用户主页。（</w:t>
      </w:r>
      <w:r>
        <w:rPr>
          <w:rFonts w:hint="eastAsia"/>
          <w:color w:val="FF0000"/>
          <w:sz w:val="24"/>
        </w:rPr>
        <w:t>保持现状</w:t>
      </w:r>
      <w:r>
        <w:rPr>
          <w:rFonts w:hint="eastAsia"/>
          <w:sz w:val="24"/>
        </w:rPr>
        <w:t>）</w:t>
      </w:r>
    </w:p>
    <w:p w14:paraId="4D9B2F4D">
      <w:pPr>
        <w:numPr>
          <w:ilvl w:val="0"/>
          <w:numId w:val="2"/>
        </w:numPr>
        <w:jc w:val="left"/>
        <w:rPr>
          <w:sz w:val="24"/>
        </w:rPr>
      </w:pPr>
      <w:r>
        <w:rPr>
          <w:rFonts w:hint="eastAsia"/>
          <w:sz w:val="24"/>
        </w:rPr>
        <w:t>隐私协议沿用现医工宝内容。</w:t>
      </w:r>
    </w:p>
    <w:p w14:paraId="73D03E01">
      <w:pPr>
        <w:ind w:left="210" w:leftChars="100"/>
        <w:jc w:val="left"/>
        <w:rPr>
          <w:sz w:val="24"/>
        </w:rPr>
      </w:pPr>
    </w:p>
    <w:p w14:paraId="7A891BEA">
      <w:pPr>
        <w:numPr>
          <w:ilvl w:val="0"/>
          <w:numId w:val="1"/>
        </w:numPr>
        <w:jc w:val="left"/>
        <w:rPr>
          <w:b/>
          <w:bCs/>
          <w:sz w:val="24"/>
          <w:shd w:val="clear" w:color="FFFFFF" w:fill="D9D9D9"/>
        </w:rPr>
      </w:pPr>
      <w:r>
        <w:rPr>
          <w:rFonts w:hint="eastAsia"/>
          <w:b/>
          <w:bCs/>
          <w:sz w:val="24"/>
          <w:shd w:val="clear" w:color="FFFFFF" w:fill="D9D9D9"/>
        </w:rPr>
        <w:t>主页布局</w:t>
      </w:r>
    </w:p>
    <w:p w14:paraId="6FB2D112">
      <w:pPr>
        <w:numPr>
          <w:ilvl w:val="0"/>
          <w:numId w:val="3"/>
        </w:numPr>
        <w:jc w:val="left"/>
        <w:rPr>
          <w:sz w:val="24"/>
        </w:rPr>
      </w:pPr>
      <w:r>
        <w:rPr>
          <w:rFonts w:hint="eastAsia"/>
          <w:sz w:val="24"/>
        </w:rPr>
        <w:t>用户进入首页后，主页默认展示统计报表，可包含日单量、周单量、月单量以及季度与年度订单量，提供同比折线图表；显示各账户所属订单的已完成案例数量及已取消、进行中、未开始等案例数。</w:t>
      </w:r>
    </w:p>
    <w:p w14:paraId="4A1B6BD3">
      <w:pPr>
        <w:numPr>
          <w:ilvl w:val="0"/>
          <w:numId w:val="3"/>
        </w:numPr>
        <w:jc w:val="left"/>
        <w:rPr>
          <w:sz w:val="24"/>
        </w:rPr>
      </w:pPr>
      <w:r>
        <w:rPr>
          <w:rFonts w:hint="eastAsia"/>
          <w:sz w:val="24"/>
        </w:rPr>
        <w:t>业务员、区域管理员、业务员下级账户等显示账户可查看权限内的案例数据。</w:t>
      </w:r>
    </w:p>
    <w:p w14:paraId="545C3C8E">
      <w:pPr>
        <w:numPr>
          <w:ilvl w:val="0"/>
          <w:numId w:val="3"/>
        </w:numPr>
        <w:jc w:val="left"/>
        <w:rPr>
          <w:color w:val="FF0000"/>
          <w:sz w:val="24"/>
        </w:rPr>
      </w:pPr>
      <w:r>
        <w:rPr>
          <w:rFonts w:hint="eastAsia"/>
          <w:color w:val="FF0000"/>
          <w:sz w:val="24"/>
          <w:lang w:val="en-US" w:eastAsia="zh-CN"/>
        </w:rPr>
        <w:t>经销商属于区域管理员。经销商可以统计自己可见范围内的订单数据表用于对账。（对账单，财务属性）</w:t>
      </w:r>
    </w:p>
    <w:p w14:paraId="042C270B">
      <w:pPr>
        <w:numPr>
          <w:ilvl w:val="0"/>
          <w:numId w:val="3"/>
        </w:numPr>
        <w:jc w:val="left"/>
        <w:rPr>
          <w:sz w:val="24"/>
        </w:rPr>
      </w:pPr>
      <w:r>
        <w:rPr>
          <w:rFonts w:hint="eastAsia"/>
          <w:sz w:val="24"/>
        </w:rPr>
        <w:t>设计师账户仅可查看自己工单的数据。</w:t>
      </w:r>
    </w:p>
    <w:p w14:paraId="0E0614B2">
      <w:pPr>
        <w:numPr>
          <w:ilvl w:val="0"/>
          <w:numId w:val="3"/>
        </w:numPr>
        <w:jc w:val="left"/>
        <w:rPr>
          <w:sz w:val="24"/>
        </w:rPr>
      </w:pPr>
      <w:r>
        <w:rPr>
          <w:rFonts w:hint="eastAsia"/>
          <w:sz w:val="24"/>
        </w:rPr>
        <w:t>设计管理员可查看所有设计人员的工单数据。</w:t>
      </w:r>
    </w:p>
    <w:p w14:paraId="7CF7F40A">
      <w:pPr>
        <w:numPr>
          <w:ilvl w:val="0"/>
          <w:numId w:val="3"/>
        </w:numPr>
        <w:jc w:val="left"/>
        <w:rPr>
          <w:sz w:val="24"/>
        </w:rPr>
      </w:pPr>
      <w:r>
        <w:rPr>
          <w:rFonts w:hint="eastAsia"/>
          <w:sz w:val="24"/>
        </w:rPr>
        <w:t>公司管理员账户可查看所有账户业绩数据。</w:t>
      </w:r>
    </w:p>
    <w:p w14:paraId="7E8B60F8">
      <w:pPr>
        <w:numPr>
          <w:ilvl w:val="0"/>
          <w:numId w:val="3"/>
        </w:numPr>
        <w:jc w:val="left"/>
        <w:rPr>
          <w:sz w:val="24"/>
        </w:rPr>
      </w:pPr>
      <w:r>
        <w:rPr>
          <w:rFonts w:hint="eastAsia"/>
          <w:sz w:val="24"/>
        </w:rPr>
        <w:t>展示用户信息包括单位主体、联系电话、账户类型、账户余额/积分等。（</w:t>
      </w:r>
      <w:r>
        <w:rPr>
          <w:rFonts w:hint="eastAsia"/>
          <w:color w:val="FF0000"/>
          <w:sz w:val="24"/>
        </w:rPr>
        <w:t>考虑非预付费的客户，需要设立多个模式的账户</w:t>
      </w:r>
      <w:r>
        <w:rPr>
          <w:rFonts w:hint="eastAsia"/>
          <w:sz w:val="24"/>
        </w:rPr>
        <w:t>）</w:t>
      </w:r>
    </w:p>
    <w:p w14:paraId="48C7EF9E">
      <w:pPr>
        <w:numPr>
          <w:ilvl w:val="0"/>
          <w:numId w:val="3"/>
        </w:numPr>
        <w:jc w:val="left"/>
        <w:rPr>
          <w:sz w:val="24"/>
        </w:rPr>
      </w:pPr>
      <w:r>
        <w:rPr>
          <w:rFonts w:hint="eastAsia"/>
          <w:sz w:val="24"/>
        </w:rPr>
        <w:t>提供修改密码按钮，以短信验证码方式认证。</w:t>
      </w:r>
    </w:p>
    <w:p w14:paraId="408ECBA1">
      <w:pPr>
        <w:numPr>
          <w:ilvl w:val="0"/>
          <w:numId w:val="3"/>
        </w:numPr>
        <w:jc w:val="left"/>
        <w:rPr>
          <w:sz w:val="24"/>
        </w:rPr>
      </w:pPr>
      <w:r>
        <w:rPr>
          <w:rFonts w:hint="eastAsia"/>
          <w:sz w:val="24"/>
        </w:rPr>
        <w:t>提供退出系统按钮，点击并弹窗确认后返回登录界面。</w:t>
      </w:r>
    </w:p>
    <w:p w14:paraId="68A65E88">
      <w:pPr>
        <w:numPr>
          <w:ilvl w:val="0"/>
          <w:numId w:val="3"/>
        </w:numPr>
        <w:jc w:val="left"/>
        <w:rPr>
          <w:sz w:val="24"/>
        </w:rPr>
      </w:pPr>
      <w:r>
        <w:rPr>
          <w:rFonts w:hint="eastAsia"/>
          <w:sz w:val="24"/>
        </w:rPr>
        <w:t>显示当前用户所属订单进行中的设计师横向排布的列表，显示形式以头像、姓名，并提供联系他的按钮，联系方式需进一步讨论，可选电话、企业微信、微信小程序等方式，需要考虑到限制脱离公司管控的联系方式。（</w:t>
      </w:r>
      <w:r>
        <w:rPr>
          <w:rFonts w:hint="eastAsia"/>
          <w:color w:val="FF0000"/>
          <w:sz w:val="24"/>
        </w:rPr>
        <w:t>设计师在线状态</w:t>
      </w:r>
      <w:r>
        <w:rPr>
          <w:rFonts w:hint="eastAsia"/>
          <w:sz w:val="24"/>
        </w:rPr>
        <w:t>）</w:t>
      </w:r>
    </w:p>
    <w:p w14:paraId="09F105E9">
      <w:pPr>
        <w:numPr>
          <w:ilvl w:val="0"/>
          <w:numId w:val="3"/>
        </w:numPr>
        <w:jc w:val="left"/>
        <w:rPr>
          <w:sz w:val="24"/>
        </w:rPr>
      </w:pPr>
      <w:r>
        <w:rPr>
          <w:rFonts w:hint="eastAsia"/>
          <w:sz w:val="24"/>
          <w:lang w:val="en-US" w:eastAsia="zh-CN"/>
        </w:rPr>
        <w:t>在线联系方式建议保留网页聊天界面，用于记录。（是否开发app）</w:t>
      </w:r>
    </w:p>
    <w:p w14:paraId="78AC2FC7">
      <w:pPr>
        <w:numPr>
          <w:ilvl w:val="0"/>
          <w:numId w:val="3"/>
        </w:numPr>
        <w:jc w:val="left"/>
        <w:rPr>
          <w:color w:val="FF0000"/>
          <w:sz w:val="24"/>
        </w:rPr>
      </w:pPr>
      <w:r>
        <w:rPr>
          <w:rFonts w:hint="eastAsia"/>
          <w:color w:val="FF0000"/>
          <w:sz w:val="24"/>
        </w:rPr>
        <w:t>财务管理或其他子系统，考虑合作伙伴、医疗机构的子系统构建。数据由医工宝流转至独立子系统。</w:t>
      </w:r>
    </w:p>
    <w:p w14:paraId="79400A86">
      <w:pPr>
        <w:numPr>
          <w:ilvl w:val="0"/>
          <w:numId w:val="3"/>
        </w:numPr>
        <w:jc w:val="left"/>
        <w:rPr>
          <w:color w:val="FF0000"/>
          <w:sz w:val="24"/>
        </w:rPr>
      </w:pPr>
      <w:r>
        <w:rPr>
          <w:rFonts w:hint="eastAsia"/>
          <w:color w:val="FF0000"/>
          <w:sz w:val="24"/>
        </w:rPr>
        <w:t>财务管理子系统中，报表需要具备订单基本信息记录以及交付记录，包括客户余额等；生产信息包括订单基本信息、产品属性和关键数据包括重量、数量等。以上报表形式不与医工宝主体发生干涉，由此子系统主动申请读取特定数据。（报表、图表？）</w:t>
      </w:r>
    </w:p>
    <w:p w14:paraId="1C1082C7">
      <w:pPr>
        <w:numPr>
          <w:ilvl w:val="0"/>
          <w:numId w:val="3"/>
        </w:numPr>
        <w:jc w:val="left"/>
        <w:rPr>
          <w:color w:val="FF0000"/>
          <w:sz w:val="24"/>
        </w:rPr>
      </w:pPr>
      <w:r>
        <w:rPr>
          <w:rFonts w:hint="eastAsia"/>
          <w:color w:val="FF0000"/>
          <w:sz w:val="24"/>
        </w:rPr>
        <w:t>个性化医疗器械的生产管理系统、非个性化医疗器械的生产管理系统模块。以适用于多种生产需求和生产环境要求。（模块替换？）</w:t>
      </w:r>
    </w:p>
    <w:p w14:paraId="2283362F">
      <w:pPr>
        <w:jc w:val="left"/>
        <w:rPr>
          <w:sz w:val="24"/>
        </w:rPr>
      </w:pPr>
    </w:p>
    <w:p w14:paraId="70DBE6FC">
      <w:pPr>
        <w:numPr>
          <w:ilvl w:val="0"/>
          <w:numId w:val="1"/>
        </w:numPr>
        <w:jc w:val="left"/>
        <w:rPr>
          <w:b/>
          <w:bCs/>
          <w:sz w:val="24"/>
          <w:shd w:val="clear" w:color="FFFFFF" w:fill="D9D9D9"/>
        </w:rPr>
      </w:pPr>
      <w:r>
        <w:rPr>
          <w:rFonts w:hint="eastAsia"/>
          <w:b/>
          <w:bCs/>
          <w:sz w:val="24"/>
          <w:shd w:val="clear" w:color="FFFFFF" w:fill="D9D9D9"/>
        </w:rPr>
        <w:t>左菜单栏</w:t>
      </w:r>
    </w:p>
    <w:p w14:paraId="30BBDD45">
      <w:pPr>
        <w:numPr>
          <w:ilvl w:val="0"/>
          <w:numId w:val="4"/>
        </w:numPr>
        <w:jc w:val="left"/>
        <w:rPr>
          <w:sz w:val="24"/>
        </w:rPr>
      </w:pPr>
      <w:r>
        <w:rPr>
          <w:rFonts w:hint="eastAsia"/>
          <w:sz w:val="24"/>
        </w:rPr>
        <w:t>首页。所有类型账户登录后默认打开首页，展示统计数据等信息。</w:t>
      </w:r>
    </w:p>
    <w:p w14:paraId="129A0F86">
      <w:pPr>
        <w:numPr>
          <w:ilvl w:val="0"/>
          <w:numId w:val="4"/>
        </w:numPr>
        <w:jc w:val="left"/>
        <w:rPr>
          <w:sz w:val="24"/>
        </w:rPr>
      </w:pPr>
      <w:r>
        <w:rPr>
          <w:rFonts w:hint="eastAsia"/>
          <w:sz w:val="24"/>
        </w:rPr>
        <w:t>订单管理。订单管理模块点击后，右侧视窗由检索功能框和订单信息框组成。</w:t>
      </w:r>
    </w:p>
    <w:p w14:paraId="0178E29D">
      <w:pPr>
        <w:numPr>
          <w:ilvl w:val="0"/>
          <w:numId w:val="4"/>
        </w:numPr>
        <w:jc w:val="left"/>
        <w:rPr>
          <w:sz w:val="24"/>
        </w:rPr>
      </w:pPr>
      <w:r>
        <w:rPr>
          <w:rFonts w:hint="eastAsia"/>
          <w:sz w:val="24"/>
        </w:rPr>
        <w:t>我的工单。此项仅设计师账户可见和设计管理员可见，并仅当前账户的订单。</w:t>
      </w:r>
    </w:p>
    <w:p w14:paraId="76AA5CA6">
      <w:pPr>
        <w:numPr>
          <w:ilvl w:val="0"/>
          <w:numId w:val="4"/>
        </w:numPr>
        <w:jc w:val="left"/>
        <w:rPr>
          <w:sz w:val="24"/>
        </w:rPr>
      </w:pPr>
      <w:r>
        <w:rPr>
          <w:rFonts w:hint="eastAsia"/>
          <w:sz w:val="24"/>
        </w:rPr>
        <w:t>用户管理。用户管理用于个人信息修改，除公司管理员可修改所有人账户信息内容和查看所有账户信息外，其他账户仅可修改手机号。（）</w:t>
      </w:r>
    </w:p>
    <w:p w14:paraId="1C3C4354">
      <w:pPr>
        <w:numPr>
          <w:ilvl w:val="0"/>
          <w:numId w:val="4"/>
        </w:numPr>
        <w:jc w:val="left"/>
        <w:rPr>
          <w:sz w:val="24"/>
        </w:rPr>
      </w:pPr>
      <w:r>
        <w:rPr>
          <w:rFonts w:hint="eastAsia"/>
          <w:sz w:val="24"/>
        </w:rPr>
        <w:t>模块管理。此模块仅用于公司管理员账户的后台内置信息的增删。内置信息包含医院名称池、科室名称池、重建项目池、产品型号列表、注册证号列表等。名称池及列表应包含其子级项目，比如重建项目名称池中的一级为提单时需选择的所需部位，二级为重建项目，三级为项目说明。或者采用其他更科学的内置方式。</w:t>
      </w:r>
    </w:p>
    <w:p w14:paraId="276D6582">
      <w:pPr>
        <w:numPr>
          <w:ilvl w:val="0"/>
          <w:numId w:val="4"/>
        </w:numPr>
        <w:jc w:val="left"/>
        <w:rPr>
          <w:sz w:val="24"/>
        </w:rPr>
      </w:pPr>
      <w:r>
        <w:rPr>
          <w:rFonts w:hint="eastAsia"/>
          <w:sz w:val="24"/>
        </w:rPr>
        <w:t>资料管理。资料管理用于公司公布的可供各级账户共享的学习资料存放，格式允许包含文档、压缩包等。</w:t>
      </w:r>
    </w:p>
    <w:p w14:paraId="05E07C62">
      <w:pPr>
        <w:numPr>
          <w:ilvl w:val="0"/>
          <w:numId w:val="4"/>
        </w:numPr>
        <w:jc w:val="left"/>
        <w:rPr>
          <w:sz w:val="24"/>
        </w:rPr>
      </w:pPr>
      <w:r>
        <w:rPr>
          <w:rFonts w:hint="eastAsia"/>
          <w:sz w:val="24"/>
        </w:rPr>
        <w:t>系统管理。内容供讨论。</w:t>
      </w:r>
    </w:p>
    <w:p w14:paraId="2954D700">
      <w:pPr>
        <w:numPr>
          <w:ilvl w:val="0"/>
          <w:numId w:val="4"/>
        </w:numPr>
        <w:jc w:val="left"/>
        <w:rPr>
          <w:sz w:val="24"/>
        </w:rPr>
      </w:pPr>
      <w:r>
        <w:rPr>
          <w:rFonts w:hint="eastAsia"/>
          <w:sz w:val="24"/>
        </w:rPr>
        <w:t>其他菜单。（</w:t>
      </w:r>
      <w:r>
        <w:rPr>
          <w:rFonts w:hint="eastAsia"/>
          <w:color w:val="FF0000"/>
          <w:sz w:val="24"/>
        </w:rPr>
        <w:t>包括医工交互窗口、在线三维设计接口</w:t>
      </w:r>
      <w:r>
        <w:rPr>
          <w:rFonts w:hint="eastAsia"/>
          <w:sz w:val="24"/>
        </w:rPr>
        <w:t>）</w:t>
      </w:r>
    </w:p>
    <w:p w14:paraId="293C17A9">
      <w:pPr>
        <w:jc w:val="left"/>
        <w:rPr>
          <w:sz w:val="24"/>
        </w:rPr>
      </w:pPr>
    </w:p>
    <w:p w14:paraId="44951391">
      <w:pPr>
        <w:numPr>
          <w:ilvl w:val="0"/>
          <w:numId w:val="1"/>
        </w:numPr>
        <w:jc w:val="left"/>
        <w:rPr>
          <w:b/>
          <w:bCs/>
          <w:sz w:val="24"/>
          <w:shd w:val="clear" w:color="FFFFFF" w:fill="D9D9D9"/>
        </w:rPr>
      </w:pPr>
      <w:r>
        <w:rPr>
          <w:rFonts w:hint="eastAsia"/>
          <w:b/>
          <w:bCs/>
          <w:sz w:val="24"/>
          <w:shd w:val="clear" w:color="FFFFFF" w:fill="D9D9D9"/>
        </w:rPr>
        <w:t>主要信息</w:t>
      </w:r>
    </w:p>
    <w:p w14:paraId="197FA257">
      <w:pPr>
        <w:numPr>
          <w:ilvl w:val="0"/>
          <w:numId w:val="5"/>
        </w:numPr>
        <w:jc w:val="left"/>
        <w:rPr>
          <w:sz w:val="24"/>
        </w:rPr>
      </w:pPr>
      <w:r>
        <w:rPr>
          <w:rFonts w:hint="eastAsia"/>
          <w:sz w:val="24"/>
        </w:rPr>
        <w:t>主要信息为订单详细列表，包含检索框、列表操作区、订单列表组成。</w:t>
      </w:r>
    </w:p>
    <w:p w14:paraId="601BEFBE">
      <w:pPr>
        <w:numPr>
          <w:ilvl w:val="0"/>
          <w:numId w:val="5"/>
        </w:numPr>
        <w:jc w:val="left"/>
        <w:rPr>
          <w:sz w:val="24"/>
        </w:rPr>
      </w:pPr>
      <w:r>
        <w:rPr>
          <w:rFonts w:hint="eastAsia"/>
          <w:sz w:val="24"/>
        </w:rPr>
        <w:t>检索框可以模糊检索，包括订单号、地区、医院、医生、病人姓名、业务类型、部位、项目、状态、时间等内容检索。</w:t>
      </w:r>
    </w:p>
    <w:p w14:paraId="65513E5B">
      <w:pPr>
        <w:numPr>
          <w:ilvl w:val="0"/>
          <w:numId w:val="5"/>
        </w:numPr>
        <w:jc w:val="left"/>
        <w:rPr>
          <w:sz w:val="24"/>
        </w:rPr>
      </w:pPr>
      <w:r>
        <w:rPr>
          <w:rFonts w:hint="eastAsia"/>
          <w:sz w:val="24"/>
        </w:rPr>
        <w:t>订单信息框包含倒序的订单显示，信息框头部提供添加、导出等功能；</w:t>
      </w:r>
    </w:p>
    <w:p w14:paraId="5F8FA9DA">
      <w:pPr>
        <w:numPr>
          <w:ilvl w:val="0"/>
          <w:numId w:val="5"/>
        </w:numPr>
        <w:jc w:val="left"/>
        <w:rPr>
          <w:sz w:val="24"/>
        </w:rPr>
      </w:pPr>
      <w:r>
        <w:rPr>
          <w:rFonts w:hint="eastAsia"/>
          <w:sz w:val="24"/>
        </w:rPr>
        <w:t>新增订单项目包括：系统分配的流水号、提单机构、操作员、操作员电话、机构类型、地区、医院、科室、医生姓名、医生电话、患者姓名、患者年龄、患者性别、业务类型、邮寄地址、所需部位、重建项目、项目说明、其他要求、成形需求、预计时效、数据评估意见、</w:t>
      </w:r>
      <w:r>
        <w:rPr>
          <w:rFonts w:hint="eastAsia"/>
          <w:sz w:val="24"/>
          <w:lang w:val="en-US" w:eastAsia="zh-CN"/>
        </w:rPr>
        <w:t>期望时效（</w:t>
      </w:r>
      <w:r>
        <w:rPr>
          <w:rFonts w:hint="eastAsia"/>
          <w:color w:val="FF0000"/>
          <w:sz w:val="24"/>
          <w:lang w:val="en-US" w:eastAsia="zh-CN"/>
        </w:rPr>
        <w:t>加急？</w:t>
      </w:r>
      <w:r>
        <w:rPr>
          <w:rFonts w:hint="eastAsia"/>
          <w:sz w:val="24"/>
          <w:lang w:val="en-US" w:eastAsia="zh-CN"/>
        </w:rPr>
        <w:t>）</w:t>
      </w:r>
      <w:r>
        <w:rPr>
          <w:rFonts w:hint="eastAsia"/>
          <w:sz w:val="24"/>
        </w:rPr>
        <w:t>、设计师、订单状态；</w:t>
      </w:r>
    </w:p>
    <w:p w14:paraId="6F58D7DA">
      <w:pPr>
        <w:numPr>
          <w:ilvl w:val="0"/>
          <w:numId w:val="5"/>
        </w:numPr>
        <w:jc w:val="left"/>
        <w:rPr>
          <w:sz w:val="24"/>
        </w:rPr>
      </w:pPr>
      <w:r>
        <w:rPr>
          <w:rFonts w:hint="eastAsia"/>
          <w:sz w:val="24"/>
        </w:rPr>
        <w:t>订单信息项目名称可以根据各个账户的自定义属性随意调整位置并保存，保持后续登录的查看是与自定义一致的。（</w:t>
      </w:r>
      <w:r>
        <w:rPr>
          <w:rFonts w:hint="eastAsia"/>
          <w:color w:val="FF0000"/>
          <w:sz w:val="24"/>
        </w:rPr>
        <w:t>主页面查找目标内容点击屏幕次数尽量不超过3次，提升用户体验</w:t>
      </w:r>
      <w:r>
        <w:rPr>
          <w:rFonts w:hint="eastAsia"/>
          <w:sz w:val="24"/>
        </w:rPr>
        <w:t>）</w:t>
      </w:r>
    </w:p>
    <w:p w14:paraId="4204228E">
      <w:pPr>
        <w:numPr>
          <w:ilvl w:val="0"/>
          <w:numId w:val="5"/>
        </w:numPr>
        <w:jc w:val="left"/>
        <w:rPr>
          <w:sz w:val="24"/>
        </w:rPr>
      </w:pPr>
      <w:r>
        <w:rPr>
          <w:rFonts w:hint="eastAsia"/>
          <w:sz w:val="24"/>
        </w:rPr>
        <w:t>订单信息项目栏可以在后续开发升级添加和删减。</w:t>
      </w:r>
    </w:p>
    <w:p w14:paraId="1071B743">
      <w:pPr>
        <w:numPr>
          <w:ilvl w:val="0"/>
          <w:numId w:val="5"/>
        </w:numPr>
        <w:jc w:val="left"/>
        <w:rPr>
          <w:sz w:val="24"/>
        </w:rPr>
      </w:pPr>
      <w:r>
        <w:rPr>
          <w:rFonts w:hint="eastAsia"/>
          <w:sz w:val="24"/>
        </w:rPr>
        <w:t>订单流水号需重新商议。（</w:t>
      </w:r>
      <w:r>
        <w:rPr>
          <w:rFonts w:hint="eastAsia"/>
          <w:color w:val="FF0000"/>
          <w:sz w:val="24"/>
        </w:rPr>
        <w:t>考虑系统开放给第三方，流水号的定义需要可单独定制</w:t>
      </w:r>
      <w:r>
        <w:rPr>
          <w:rFonts w:hint="eastAsia"/>
          <w:sz w:val="24"/>
        </w:rPr>
        <w:t>）</w:t>
      </w:r>
    </w:p>
    <w:p w14:paraId="41215A46">
      <w:pPr>
        <w:numPr>
          <w:ilvl w:val="0"/>
          <w:numId w:val="5"/>
        </w:numPr>
        <w:jc w:val="left"/>
        <w:rPr>
          <w:sz w:val="24"/>
        </w:rPr>
      </w:pPr>
      <w:r>
        <w:rPr>
          <w:rFonts w:hint="eastAsia"/>
          <w:sz w:val="24"/>
        </w:rPr>
        <w:t>导出的订单表需包含所有信息，导出内容与各类型账户可见项目来定，所有账户都应可以导出，包括检索后的导出。</w:t>
      </w:r>
    </w:p>
    <w:p w14:paraId="0385E7E0">
      <w:pPr>
        <w:numPr>
          <w:ilvl w:val="0"/>
          <w:numId w:val="5"/>
        </w:numPr>
        <w:jc w:val="left"/>
        <w:rPr>
          <w:sz w:val="24"/>
        </w:rPr>
      </w:pPr>
      <w:r>
        <w:rPr>
          <w:rFonts w:hint="eastAsia"/>
          <w:color w:val="FF0000"/>
          <w:sz w:val="24"/>
        </w:rPr>
        <w:t>考虑将检索功能放在表头项目名称后，具体形式为项目名称右侧给予下拉箭头，点击后出现检索输入框，比信息表上方独立的检索更为直接。</w:t>
      </w:r>
    </w:p>
    <w:p w14:paraId="5B44A3D6">
      <w:pPr>
        <w:numPr>
          <w:ilvl w:val="0"/>
          <w:numId w:val="5"/>
        </w:numPr>
        <w:jc w:val="left"/>
        <w:rPr>
          <w:sz w:val="24"/>
        </w:rPr>
      </w:pPr>
      <w:r>
        <w:rPr>
          <w:rFonts w:hint="eastAsia"/>
          <w:sz w:val="24"/>
        </w:rPr>
        <w:t>订单信息页中提供功能按钮，包含详细信息的查看展示、二维码查看、可视化页面预览等功能。</w:t>
      </w:r>
    </w:p>
    <w:p w14:paraId="25682F16">
      <w:pPr>
        <w:numPr>
          <w:ilvl w:val="0"/>
          <w:numId w:val="5"/>
        </w:numPr>
        <w:jc w:val="left"/>
        <w:rPr>
          <w:sz w:val="24"/>
        </w:rPr>
      </w:pPr>
      <w:r>
        <w:rPr>
          <w:rFonts w:hint="eastAsia"/>
          <w:sz w:val="24"/>
        </w:rPr>
        <w:t>可视化预览功能支持调用不同模块，支持可视化预览功能模块的替换。</w:t>
      </w:r>
    </w:p>
    <w:p w14:paraId="2F7A8846">
      <w:pPr>
        <w:numPr>
          <w:ilvl w:val="0"/>
          <w:numId w:val="5"/>
        </w:numPr>
        <w:jc w:val="left"/>
        <w:rPr>
          <w:sz w:val="24"/>
        </w:rPr>
      </w:pPr>
      <w:r>
        <w:rPr>
          <w:rFonts w:hint="eastAsia"/>
          <w:sz w:val="24"/>
        </w:rPr>
        <w:t>添加新订单时，在草稿状态并保存的信息不显示在前端页面及后台数据库，仅提交账户可见未提交订单，不能占用流水号。只有在正式提交后才分配流水号。</w:t>
      </w:r>
    </w:p>
    <w:p w14:paraId="6AA13D97">
      <w:pPr>
        <w:numPr>
          <w:ilvl w:val="0"/>
          <w:numId w:val="5"/>
        </w:numPr>
        <w:jc w:val="left"/>
        <w:rPr>
          <w:sz w:val="24"/>
        </w:rPr>
      </w:pPr>
      <w:r>
        <w:rPr>
          <w:rFonts w:hint="eastAsia"/>
          <w:sz w:val="24"/>
        </w:rPr>
        <w:t>添加订单时，在具有名称池的情况下可通过自定义打字模糊检索并选择，在没有可选的情况下，自定义输入后点击保存的时候弹窗提醒，比如：列表无此医院，是否确认填写名称为正式的完整名称并添加至后台数据库？并提供确定或取消按钮。</w:t>
      </w:r>
    </w:p>
    <w:p w14:paraId="63CBCBB8">
      <w:pPr>
        <w:numPr>
          <w:ilvl w:val="0"/>
          <w:numId w:val="5"/>
        </w:numPr>
        <w:jc w:val="left"/>
        <w:rPr>
          <w:sz w:val="24"/>
        </w:rPr>
      </w:pPr>
      <w:r>
        <w:rPr>
          <w:rFonts w:hint="eastAsia"/>
          <w:sz w:val="24"/>
        </w:rPr>
        <w:t>添加订单时，系统针对账户每次提单输入的医生姓名进行记录，待二次输入时如有个别文字对不上号的情况，系统需要在输入框附近红字提示历史输入信息并给填充操作按钮，以此纠正填写错误。</w:t>
      </w:r>
    </w:p>
    <w:p w14:paraId="37FD1846">
      <w:pPr>
        <w:numPr>
          <w:ilvl w:val="0"/>
          <w:numId w:val="5"/>
        </w:numPr>
        <w:jc w:val="left"/>
        <w:rPr>
          <w:sz w:val="24"/>
        </w:rPr>
      </w:pPr>
      <w:r>
        <w:rPr>
          <w:rFonts w:hint="eastAsia"/>
          <w:sz w:val="24"/>
        </w:rPr>
        <w:t>添加订单时为弹窗页面。</w:t>
      </w:r>
    </w:p>
    <w:p w14:paraId="74A82DDA">
      <w:pPr>
        <w:numPr>
          <w:ilvl w:val="0"/>
          <w:numId w:val="5"/>
        </w:numPr>
        <w:jc w:val="left"/>
        <w:rPr>
          <w:sz w:val="24"/>
        </w:rPr>
      </w:pPr>
      <w:r>
        <w:rPr>
          <w:rFonts w:hint="eastAsia"/>
          <w:sz w:val="24"/>
        </w:rPr>
        <w:t>添加订单时给保存和取消按钮，保存后关闭当前弹窗并进入下一个弹窗用于提交影像数据、影像报告等文件。</w:t>
      </w:r>
    </w:p>
    <w:p w14:paraId="78E8DD5D">
      <w:pPr>
        <w:numPr>
          <w:ilvl w:val="0"/>
          <w:numId w:val="5"/>
        </w:numPr>
        <w:jc w:val="left"/>
        <w:rPr>
          <w:sz w:val="24"/>
        </w:rPr>
      </w:pPr>
      <w:r>
        <w:rPr>
          <w:rFonts w:hint="eastAsia"/>
          <w:color w:val="FF0000"/>
          <w:sz w:val="24"/>
        </w:rPr>
        <w:t>针对各账号，限制提单时仅可选择自己业务区域内的医院或医疗机构，以及可能限制提交的项目等信息。不显示所属业务权限外的其他机构。</w:t>
      </w:r>
    </w:p>
    <w:p w14:paraId="4ABDBCC2">
      <w:pPr>
        <w:numPr>
          <w:ilvl w:val="0"/>
          <w:numId w:val="5"/>
        </w:numPr>
        <w:jc w:val="left"/>
        <w:rPr>
          <w:sz w:val="24"/>
        </w:rPr>
      </w:pPr>
      <w:r>
        <w:rPr>
          <w:rFonts w:hint="eastAsia"/>
          <w:sz w:val="24"/>
        </w:rPr>
        <w:t>所有提交后的订单，所有账户皆不能删除。</w:t>
      </w:r>
    </w:p>
    <w:p w14:paraId="3FB00483">
      <w:pPr>
        <w:numPr>
          <w:ilvl w:val="0"/>
          <w:numId w:val="5"/>
        </w:numPr>
        <w:jc w:val="left"/>
        <w:rPr>
          <w:sz w:val="24"/>
        </w:rPr>
      </w:pPr>
      <w:r>
        <w:rPr>
          <w:rFonts w:hint="eastAsia"/>
          <w:sz w:val="24"/>
        </w:rPr>
        <w:t>提交后的订单，业务员无法修改任何信息，设计管理员仅可重新选择所需部位、重建项目、项目说明；公司管理员可以修改所有信息。</w:t>
      </w:r>
    </w:p>
    <w:p w14:paraId="4D82C83A">
      <w:pPr>
        <w:numPr>
          <w:ilvl w:val="0"/>
          <w:numId w:val="5"/>
        </w:numPr>
        <w:jc w:val="left"/>
        <w:rPr>
          <w:color w:val="FF0000"/>
          <w:sz w:val="24"/>
        </w:rPr>
      </w:pPr>
      <w:r>
        <w:rPr>
          <w:rFonts w:hint="eastAsia"/>
          <w:color w:val="FF0000"/>
          <w:sz w:val="24"/>
        </w:rPr>
        <w:t>添加订单加入预计费用，确认后再下订单，避免后续对账问题。</w:t>
      </w:r>
    </w:p>
    <w:p w14:paraId="66289BFD">
      <w:pPr>
        <w:numPr>
          <w:ilvl w:val="0"/>
          <w:numId w:val="5"/>
        </w:numPr>
        <w:jc w:val="left"/>
        <w:rPr>
          <w:color w:val="FF0000"/>
          <w:sz w:val="24"/>
        </w:rPr>
      </w:pPr>
      <w:r>
        <w:rPr>
          <w:rFonts w:hint="eastAsia"/>
          <w:color w:val="FF0000"/>
          <w:sz w:val="24"/>
        </w:rPr>
        <w:t>财务账户增加功能，在交付产品之前填写预估费用。在财务账户填写后系统提醒提单账户确定扣费额度，确定后，系统自动扣除。</w:t>
      </w:r>
    </w:p>
    <w:p w14:paraId="7F4750CD">
      <w:pPr>
        <w:numPr>
          <w:ilvl w:val="0"/>
          <w:numId w:val="5"/>
        </w:numPr>
        <w:jc w:val="left"/>
        <w:rPr>
          <w:sz w:val="24"/>
        </w:rPr>
      </w:pPr>
      <w:r>
        <w:rPr>
          <w:rFonts w:hint="eastAsia"/>
          <w:sz w:val="24"/>
        </w:rPr>
        <w:t>其他</w:t>
      </w:r>
    </w:p>
    <w:p w14:paraId="2C0AE14A">
      <w:pPr>
        <w:numPr>
          <w:ilvl w:val="0"/>
          <w:numId w:val="1"/>
        </w:numPr>
        <w:jc w:val="left"/>
        <w:rPr>
          <w:b/>
          <w:bCs/>
          <w:sz w:val="24"/>
          <w:shd w:val="clear" w:color="FFFFFF" w:fill="D9D9D9"/>
        </w:rPr>
      </w:pPr>
      <w:r>
        <w:rPr>
          <w:rFonts w:hint="eastAsia"/>
          <w:b/>
          <w:bCs/>
          <w:sz w:val="24"/>
          <w:shd w:val="clear" w:color="FFFFFF" w:fill="D9D9D9"/>
        </w:rPr>
        <w:t>用户管理</w:t>
      </w:r>
    </w:p>
    <w:p w14:paraId="6D3651D9">
      <w:pPr>
        <w:numPr>
          <w:ilvl w:val="0"/>
          <w:numId w:val="6"/>
        </w:numPr>
        <w:jc w:val="left"/>
        <w:rPr>
          <w:sz w:val="24"/>
        </w:rPr>
      </w:pPr>
      <w:r>
        <w:rPr>
          <w:rFonts w:hint="eastAsia"/>
          <w:sz w:val="24"/>
        </w:rPr>
        <w:t>公司管理员有权对所有账户信息进行修改操作。</w:t>
      </w:r>
    </w:p>
    <w:p w14:paraId="75E4515D">
      <w:pPr>
        <w:numPr>
          <w:ilvl w:val="0"/>
          <w:numId w:val="6"/>
        </w:numPr>
        <w:jc w:val="left"/>
        <w:rPr>
          <w:sz w:val="24"/>
        </w:rPr>
      </w:pPr>
      <w:r>
        <w:rPr>
          <w:rFonts w:hint="eastAsia"/>
          <w:sz w:val="24"/>
        </w:rPr>
        <w:t>添加账户仅公司管理员所有，其他账户不涉及此类操作。</w:t>
      </w:r>
    </w:p>
    <w:p w14:paraId="20A78630">
      <w:pPr>
        <w:numPr>
          <w:ilvl w:val="0"/>
          <w:numId w:val="6"/>
        </w:numPr>
        <w:jc w:val="left"/>
        <w:rPr>
          <w:sz w:val="24"/>
        </w:rPr>
      </w:pPr>
      <w:r>
        <w:rPr>
          <w:rFonts w:hint="eastAsia"/>
          <w:sz w:val="24"/>
        </w:rPr>
        <w:t>账户角色分别为：业务员、区域管理员、设计师、设计管理员、生产员、生产管理员、质管、库管、财务、公司管理员等。（</w:t>
      </w:r>
      <w:r>
        <w:rPr>
          <w:rFonts w:hint="eastAsia"/>
          <w:color w:val="FF0000"/>
          <w:sz w:val="24"/>
        </w:rPr>
        <w:t>一级、二级管理员，账户分类，生产企业一类，经销商、医疗机构、监管等分类、乃至患者端口</w:t>
      </w:r>
      <w:r>
        <w:rPr>
          <w:rFonts w:hint="eastAsia"/>
          <w:sz w:val="24"/>
        </w:rPr>
        <w:t>）</w:t>
      </w:r>
    </w:p>
    <w:p w14:paraId="40933FEB">
      <w:pPr>
        <w:numPr>
          <w:ilvl w:val="0"/>
          <w:numId w:val="6"/>
        </w:numPr>
        <w:jc w:val="left"/>
        <w:rPr>
          <w:sz w:val="24"/>
        </w:rPr>
      </w:pPr>
      <w:r>
        <w:rPr>
          <w:rFonts w:hint="eastAsia"/>
          <w:sz w:val="24"/>
        </w:rPr>
        <w:t>账户权限另行讨论。</w:t>
      </w:r>
    </w:p>
    <w:p w14:paraId="736A7EF7">
      <w:pPr>
        <w:numPr>
          <w:ilvl w:val="0"/>
          <w:numId w:val="6"/>
        </w:numPr>
        <w:jc w:val="left"/>
        <w:rPr>
          <w:sz w:val="24"/>
        </w:rPr>
      </w:pPr>
      <w:r>
        <w:rPr>
          <w:rFonts w:hint="eastAsia"/>
          <w:sz w:val="24"/>
        </w:rPr>
        <w:t>账户为公司管理员分发方式，或者提交注册资料后后台审批制。</w:t>
      </w:r>
    </w:p>
    <w:p w14:paraId="500B7C87">
      <w:pPr>
        <w:numPr>
          <w:ilvl w:val="0"/>
          <w:numId w:val="6"/>
        </w:numPr>
        <w:jc w:val="left"/>
        <w:rPr>
          <w:sz w:val="24"/>
        </w:rPr>
      </w:pPr>
      <w:r>
        <w:rPr>
          <w:rFonts w:hint="eastAsia"/>
          <w:sz w:val="24"/>
        </w:rPr>
        <w:t>如账户注册为用户提交注册资料，则需在登录界面提供注册接口弹窗填写相关信息，包括合同复印件、开票信息、营业执照、经营许可证等上传窗口提交至后台审核，审核员账户再议。</w:t>
      </w:r>
    </w:p>
    <w:p w14:paraId="6AB52C40">
      <w:pPr>
        <w:numPr>
          <w:ilvl w:val="0"/>
          <w:numId w:val="6"/>
        </w:numPr>
        <w:jc w:val="left"/>
        <w:rPr>
          <w:color w:val="FF0000"/>
          <w:sz w:val="24"/>
        </w:rPr>
      </w:pPr>
      <w:r>
        <w:rPr>
          <w:rFonts w:hint="eastAsia"/>
          <w:color w:val="FF0000"/>
          <w:sz w:val="24"/>
        </w:rPr>
        <w:t>考虑个人注册所需材料类型。</w:t>
      </w:r>
    </w:p>
    <w:p w14:paraId="78C5F07E">
      <w:pPr>
        <w:numPr>
          <w:ilvl w:val="0"/>
          <w:numId w:val="6"/>
        </w:numPr>
        <w:jc w:val="left"/>
        <w:rPr>
          <w:color w:val="FF0000"/>
          <w:sz w:val="24"/>
        </w:rPr>
      </w:pPr>
      <w:r>
        <w:rPr>
          <w:rFonts w:hint="eastAsia"/>
          <w:color w:val="FF0000"/>
          <w:sz w:val="24"/>
        </w:rPr>
        <w:t>子级账户。</w:t>
      </w:r>
    </w:p>
    <w:p w14:paraId="14FBAC43">
      <w:pPr>
        <w:jc w:val="left"/>
        <w:rPr>
          <w:sz w:val="24"/>
        </w:rPr>
      </w:pPr>
    </w:p>
    <w:p w14:paraId="3FEBBCFD">
      <w:pPr>
        <w:numPr>
          <w:ilvl w:val="0"/>
          <w:numId w:val="1"/>
        </w:numPr>
        <w:jc w:val="left"/>
        <w:rPr>
          <w:b/>
          <w:bCs/>
          <w:sz w:val="24"/>
          <w:shd w:val="clear" w:color="FFFFFF" w:fill="D9D9D9"/>
        </w:rPr>
      </w:pPr>
      <w:r>
        <w:rPr>
          <w:rFonts w:hint="eastAsia"/>
          <w:b/>
          <w:bCs/>
          <w:sz w:val="24"/>
          <w:shd w:val="clear" w:color="FFFFFF" w:fill="D9D9D9"/>
        </w:rPr>
        <w:t>生产管理</w:t>
      </w:r>
    </w:p>
    <w:p w14:paraId="67BFCBA8">
      <w:pPr>
        <w:numPr>
          <w:ilvl w:val="0"/>
          <w:numId w:val="7"/>
        </w:numPr>
        <w:jc w:val="left"/>
        <w:rPr>
          <w:sz w:val="24"/>
        </w:rPr>
      </w:pPr>
      <w:r>
        <w:rPr>
          <w:rFonts w:hint="eastAsia"/>
          <w:sz w:val="24"/>
        </w:rPr>
        <w:t>生产员或生产管理员登录系统，左侧菜单订单管理隐藏，显示生产管理。生产管理页面显示完整生产列表，包含流水号。具体内容另行讨论。</w:t>
      </w:r>
    </w:p>
    <w:p w14:paraId="408773AC">
      <w:pPr>
        <w:numPr>
          <w:ilvl w:val="0"/>
          <w:numId w:val="7"/>
        </w:numPr>
        <w:jc w:val="left"/>
        <w:rPr>
          <w:sz w:val="24"/>
        </w:rPr>
      </w:pPr>
      <w:r>
        <w:rPr>
          <w:rFonts w:hint="eastAsia"/>
          <w:sz w:val="24"/>
        </w:rPr>
        <w:t>实机演示展示生产管理系统的必须流程。</w:t>
      </w:r>
    </w:p>
    <w:p w14:paraId="3C34E5A0">
      <w:pPr>
        <w:numPr>
          <w:ilvl w:val="0"/>
          <w:numId w:val="7"/>
        </w:numPr>
        <w:jc w:val="left"/>
        <w:rPr>
          <w:sz w:val="24"/>
        </w:rPr>
      </w:pPr>
      <w:r>
        <w:rPr>
          <w:rFonts w:hint="eastAsia"/>
          <w:sz w:val="24"/>
        </w:rPr>
        <w:t>针对设计师账户在我的工单页面订单功能中内置打印文件、设计报告、可视化模型上传接口，并针对打印文件设立信息填写窗，填写内容包含系统内置的产品名称、型号规格、材质、颜色、注册证号等下拉选择窗，同时针对每个产品提供打印模型多选列表。其他信息由系统自动填充，包括订单流水号、指令单编号、订单编号、客户、联系人、数据包编号、医院、期望交付时间、产品标识（手动填写）、患者姓名、是否邮寄、邮寄地址（在选在需要邮寄的时候出现输入框）。</w:t>
      </w:r>
    </w:p>
    <w:p w14:paraId="44CA6E2A">
      <w:pPr>
        <w:numPr>
          <w:ilvl w:val="0"/>
          <w:numId w:val="7"/>
        </w:numPr>
        <w:jc w:val="left"/>
        <w:rPr>
          <w:sz w:val="24"/>
        </w:rPr>
      </w:pPr>
      <w:r>
        <w:rPr>
          <w:rFonts w:hint="eastAsia"/>
          <w:sz w:val="24"/>
        </w:rPr>
        <w:t>系统在各订单提供表单填写窗，其中设计师账户专用的“指令单”，点击相关按钮弹窗展示表格，表格内容根据订单信息和设计内容的填写自动填充至表格，且提供下载、打印等接口。表格模板：</w:t>
      </w:r>
    </w:p>
    <w:p w14:paraId="3DC45833">
      <w:pPr>
        <w:jc w:val="center"/>
        <w:rPr>
          <w:sz w:val="24"/>
        </w:rPr>
      </w:pPr>
      <w:r>
        <w:drawing>
          <wp:inline distT="0" distB="0" distL="114300" distR="114300">
            <wp:extent cx="2647315" cy="3515360"/>
            <wp:effectExtent l="0" t="0" r="4445"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2647315" cy="3515360"/>
                    </a:xfrm>
                    <a:prstGeom prst="rect">
                      <a:avLst/>
                    </a:prstGeom>
                    <a:noFill/>
                    <a:ln>
                      <a:noFill/>
                    </a:ln>
                  </pic:spPr>
                </pic:pic>
              </a:graphicData>
            </a:graphic>
          </wp:inline>
        </w:drawing>
      </w:r>
    </w:p>
    <w:p w14:paraId="29EB317B">
      <w:pPr>
        <w:numPr>
          <w:ilvl w:val="0"/>
          <w:numId w:val="7"/>
        </w:numPr>
        <w:jc w:val="left"/>
        <w:rPr>
          <w:sz w:val="24"/>
        </w:rPr>
      </w:pPr>
      <w:r>
        <w:rPr>
          <w:rFonts w:hint="eastAsia"/>
          <w:sz w:val="24"/>
        </w:rPr>
        <w:t>同时提供内置图纸模板，内容包含序号、文件名称、产品名称、二维码贴图窗口、订单编号、数据包编号、设计/日期、审批/日期、版本号、备注、生产机构名称等系统自动填充，表格涉及多页，需标记第几页共几页。表格下载后，在订单功能提供上传修订好的指令单、图纸等窗口以流转至生产部，或者用其他更便捷的方式完善此流程。图纸模板：</w:t>
      </w:r>
    </w:p>
    <w:p w14:paraId="7CA19EA0">
      <w:pPr>
        <w:numPr>
          <w:ilvl w:val="0"/>
          <w:numId w:val="7"/>
        </w:numPr>
        <w:jc w:val="left"/>
        <w:rPr>
          <w:sz w:val="24"/>
        </w:rPr>
      </w:pPr>
      <w:r>
        <w:rPr>
          <w:rFonts w:hint="eastAsia"/>
          <w:sz w:val="24"/>
        </w:rPr>
        <w:t>流转至生产部后，生产员的未处理订单中出现未经处理的订单并给予醒目提醒，包括但不限于页面消息气泡、音频提醒、页面闪烁等其中一种。生产员开始处理时，需满足如下流程环节的填单，包括生产作业记录表内容的填写，涉及内容包括系统自动填充的版本号、数据包编号、生产数量、生产批号、材质、打印起止时间、原材料批号、序号、工序、关键设备、设备编号、关键参数、操作人员、检验结果、检验员等其他信息见模板：</w:t>
      </w:r>
    </w:p>
    <w:p w14:paraId="65A19220">
      <w:pPr>
        <w:jc w:val="center"/>
        <w:rPr>
          <w:sz w:val="24"/>
        </w:rPr>
      </w:pPr>
      <w:r>
        <w:drawing>
          <wp:inline distT="0" distB="0" distL="114300" distR="114300">
            <wp:extent cx="4209415" cy="4338320"/>
            <wp:effectExtent l="0" t="0" r="12065"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4209415" cy="4338320"/>
                    </a:xfrm>
                    <a:prstGeom prst="rect">
                      <a:avLst/>
                    </a:prstGeom>
                    <a:noFill/>
                    <a:ln>
                      <a:noFill/>
                    </a:ln>
                  </pic:spPr>
                </pic:pic>
              </a:graphicData>
            </a:graphic>
          </wp:inline>
        </w:drawing>
      </w:r>
    </w:p>
    <w:p w14:paraId="7A521ABA">
      <w:pPr>
        <w:numPr>
          <w:ilvl w:val="0"/>
          <w:numId w:val="7"/>
        </w:numPr>
        <w:jc w:val="left"/>
        <w:rPr>
          <w:sz w:val="24"/>
        </w:rPr>
      </w:pPr>
      <w:r>
        <w:rPr>
          <w:rFonts w:hint="eastAsia"/>
          <w:sz w:val="24"/>
        </w:rPr>
        <w:t>生产员下载设计师上传的打印文件后，订单状态全局变更为待生产，因生产员填单时已指定打印机，在操作设备开始生产时，系统读取打印机状态后自动变更对应状态，包括生产中、生产完成等信息。</w:t>
      </w:r>
    </w:p>
    <w:p w14:paraId="60F808DB">
      <w:pPr>
        <w:numPr>
          <w:ilvl w:val="0"/>
          <w:numId w:val="7"/>
        </w:numPr>
        <w:jc w:val="left"/>
        <w:rPr>
          <w:sz w:val="24"/>
        </w:rPr>
      </w:pPr>
      <w:r>
        <w:rPr>
          <w:rFonts w:hint="eastAsia"/>
          <w:sz w:val="24"/>
        </w:rPr>
        <w:t>产品生产完成后的后续步骤流转，由填单之初联机一次性打印出各环节步骤需扫码的条形码，车间配备扫码枪，流程包括清洗、固化、后处理、质检、入库、出库各环节的扫码，在通过扫码枪记录信息的同时，订单状态随之变更。（</w:t>
      </w:r>
      <w:r>
        <w:rPr>
          <w:rFonts w:hint="eastAsia"/>
          <w:color w:val="FF0000"/>
          <w:sz w:val="24"/>
        </w:rPr>
        <w:t>另外根据实际情况考虑某个环节不做扫码</w:t>
      </w:r>
      <w:r>
        <w:rPr>
          <w:rFonts w:hint="eastAsia"/>
          <w:sz w:val="24"/>
        </w:rPr>
        <w:t>）</w:t>
      </w:r>
    </w:p>
    <w:p w14:paraId="67279AE6">
      <w:pPr>
        <w:numPr>
          <w:ilvl w:val="0"/>
          <w:numId w:val="7"/>
        </w:numPr>
        <w:jc w:val="left"/>
        <w:rPr>
          <w:sz w:val="24"/>
        </w:rPr>
      </w:pPr>
      <w:r>
        <w:rPr>
          <w:rFonts w:hint="eastAsia"/>
          <w:sz w:val="24"/>
        </w:rPr>
        <w:t>指令单、图纸、生产流转卡签字栏需具备电子签名功能。</w:t>
      </w:r>
    </w:p>
    <w:p w14:paraId="4C17F490">
      <w:pPr>
        <w:jc w:val="left"/>
        <w:rPr>
          <w:sz w:val="24"/>
        </w:rPr>
      </w:pPr>
    </w:p>
    <w:p w14:paraId="19286A8F">
      <w:pPr>
        <w:numPr>
          <w:ilvl w:val="0"/>
          <w:numId w:val="1"/>
        </w:numPr>
        <w:jc w:val="left"/>
        <w:rPr>
          <w:b/>
          <w:bCs/>
          <w:sz w:val="24"/>
          <w:shd w:val="clear" w:color="FFFFFF" w:fill="D9D9D9"/>
        </w:rPr>
      </w:pPr>
      <w:r>
        <w:rPr>
          <w:rFonts w:hint="eastAsia"/>
          <w:b/>
          <w:bCs/>
          <w:sz w:val="24"/>
          <w:shd w:val="clear" w:color="FFFFFF" w:fill="D9D9D9"/>
        </w:rPr>
        <w:t>统计报表</w:t>
      </w:r>
    </w:p>
    <w:p w14:paraId="15E045DD">
      <w:pPr>
        <w:numPr>
          <w:ilvl w:val="0"/>
          <w:numId w:val="8"/>
        </w:numPr>
        <w:jc w:val="left"/>
        <w:rPr>
          <w:sz w:val="24"/>
        </w:rPr>
      </w:pPr>
      <w:r>
        <w:rPr>
          <w:rFonts w:hint="eastAsia"/>
          <w:sz w:val="24"/>
        </w:rPr>
        <w:t>报表内容主要由公司管理层用于了解历来案例的情况和数据对比，支持多维度对比分析并导出。</w:t>
      </w:r>
    </w:p>
    <w:p w14:paraId="46930A09">
      <w:pPr>
        <w:jc w:val="left"/>
        <w:rPr>
          <w:sz w:val="24"/>
        </w:rPr>
      </w:pPr>
    </w:p>
    <w:p w14:paraId="66ABD9E5">
      <w:pPr>
        <w:numPr>
          <w:ilvl w:val="0"/>
          <w:numId w:val="1"/>
        </w:numPr>
        <w:jc w:val="left"/>
        <w:rPr>
          <w:b/>
          <w:bCs/>
          <w:sz w:val="24"/>
          <w:shd w:val="clear" w:color="FFFFFF" w:fill="D9D9D9"/>
        </w:rPr>
      </w:pPr>
      <w:r>
        <w:rPr>
          <w:rFonts w:hint="eastAsia"/>
          <w:b/>
          <w:bCs/>
          <w:sz w:val="24"/>
          <w:shd w:val="clear" w:color="FFFFFF" w:fill="D9D9D9"/>
        </w:rPr>
        <w:t>备份</w:t>
      </w:r>
    </w:p>
    <w:p w14:paraId="3B01C83F">
      <w:pPr>
        <w:ind w:firstLine="480" w:firstLineChars="200"/>
        <w:jc w:val="left"/>
        <w:rPr>
          <w:sz w:val="24"/>
        </w:rPr>
      </w:pPr>
      <w:r>
        <w:rPr>
          <w:rFonts w:hint="eastAsia"/>
          <w:sz w:val="24"/>
        </w:rPr>
        <w:t>备份功能为信息中心后台操作专属页。</w:t>
      </w:r>
    </w:p>
    <w:p w14:paraId="2D1ECA5D">
      <w:pPr>
        <w:rPr>
          <w:rFonts w:asciiTheme="minorEastAsia" w:hAnsiTheme="minorEastAsia" w:cstheme="minorEastAsia"/>
          <w:b/>
          <w:bCs/>
          <w:sz w:val="24"/>
        </w:rPr>
      </w:pPr>
      <w:r>
        <w:rPr>
          <w:rFonts w:hint="eastAsia" w:asciiTheme="minorEastAsia" w:hAnsiTheme="minorEastAsia" w:cstheme="minorEastAsia"/>
          <w:b/>
          <w:bCs/>
          <w:sz w:val="24"/>
        </w:rPr>
        <w:t>1. 备份策略配置</w:t>
      </w:r>
    </w:p>
    <w:p w14:paraId="29D817AF">
      <w:pPr>
        <w:ind w:left="720"/>
        <w:rPr>
          <w:rFonts w:asciiTheme="minorEastAsia" w:hAnsiTheme="minorEastAsia" w:cstheme="minorEastAsia"/>
          <w:sz w:val="24"/>
        </w:rPr>
      </w:pPr>
      <w:r>
        <w:rPr>
          <w:rFonts w:hint="eastAsia" w:asciiTheme="minorEastAsia" w:hAnsiTheme="minorEastAsia" w:cstheme="minorEastAsia"/>
          <w:b/>
          <w:bCs/>
          <w:sz w:val="24"/>
        </w:rPr>
        <w:t>手动备份</w:t>
      </w:r>
      <w:r>
        <w:rPr>
          <w:rFonts w:hint="eastAsia" w:asciiTheme="minorEastAsia" w:hAnsiTheme="minorEastAsia" w:cstheme="minorEastAsia"/>
          <w:sz w:val="24"/>
        </w:rPr>
        <w:t>：支持管理员随时触发全量/增量备份</w:t>
      </w:r>
    </w:p>
    <w:p w14:paraId="0B97643C">
      <w:pPr>
        <w:ind w:left="720"/>
        <w:rPr>
          <w:rFonts w:asciiTheme="minorEastAsia" w:hAnsiTheme="minorEastAsia" w:cstheme="minorEastAsia"/>
          <w:sz w:val="24"/>
        </w:rPr>
      </w:pPr>
      <w:r>
        <w:rPr>
          <w:rFonts w:hint="eastAsia" w:asciiTheme="minorEastAsia" w:hAnsiTheme="minorEastAsia" w:cstheme="minorEastAsia"/>
          <w:b/>
          <w:bCs/>
          <w:sz w:val="24"/>
        </w:rPr>
        <w:t>自动备份</w:t>
      </w:r>
      <w:r>
        <w:rPr>
          <w:rFonts w:hint="eastAsia" w:asciiTheme="minorEastAsia" w:hAnsiTheme="minorEastAsia" w:cstheme="minorEastAsia"/>
          <w:sz w:val="24"/>
        </w:rPr>
        <w:t>：</w:t>
      </w:r>
    </w:p>
    <w:p w14:paraId="4ED31154">
      <w:pPr>
        <w:ind w:left="1440"/>
        <w:rPr>
          <w:rFonts w:asciiTheme="minorEastAsia" w:hAnsiTheme="minorEastAsia" w:cstheme="minorEastAsia"/>
          <w:sz w:val="24"/>
        </w:rPr>
      </w:pPr>
      <w:r>
        <w:rPr>
          <w:rFonts w:hint="eastAsia" w:asciiTheme="minorEastAsia" w:hAnsiTheme="minorEastAsia" w:cstheme="minorEastAsia"/>
          <w:sz w:val="24"/>
        </w:rPr>
        <w:t>定时调度（每日/每周/每月）</w:t>
      </w:r>
    </w:p>
    <w:p w14:paraId="52A84DDC">
      <w:pPr>
        <w:ind w:left="720"/>
        <w:rPr>
          <w:rFonts w:asciiTheme="minorEastAsia" w:hAnsiTheme="minorEastAsia" w:cstheme="minorEastAsia"/>
          <w:sz w:val="24"/>
        </w:rPr>
      </w:pPr>
      <w:r>
        <w:rPr>
          <w:rFonts w:hint="eastAsia" w:asciiTheme="minorEastAsia" w:hAnsiTheme="minorEastAsia" w:cstheme="minorEastAsia"/>
          <w:b/>
          <w:bCs/>
          <w:sz w:val="24"/>
        </w:rPr>
        <w:t>备份类型</w:t>
      </w:r>
      <w:r>
        <w:rPr>
          <w:rFonts w:hint="eastAsia" w:asciiTheme="minorEastAsia" w:hAnsiTheme="minorEastAsia" w:cstheme="minorEastAsia"/>
          <w:sz w:val="24"/>
        </w:rPr>
        <w:t>：</w:t>
      </w:r>
    </w:p>
    <w:p w14:paraId="20F33BB8">
      <w:pPr>
        <w:ind w:left="1440"/>
        <w:rPr>
          <w:rFonts w:asciiTheme="minorEastAsia" w:hAnsiTheme="minorEastAsia" w:cstheme="minorEastAsia"/>
          <w:sz w:val="24"/>
        </w:rPr>
      </w:pPr>
      <w:r>
        <w:rPr>
          <w:rFonts w:hint="eastAsia" w:asciiTheme="minorEastAsia" w:hAnsiTheme="minorEastAsia" w:cstheme="minorEastAsia"/>
          <w:sz w:val="24"/>
        </w:rPr>
        <w:t>全量备份：完整数据快照</w:t>
      </w:r>
    </w:p>
    <w:p w14:paraId="1A5266D9">
      <w:pPr>
        <w:ind w:left="1440"/>
        <w:rPr>
          <w:rFonts w:asciiTheme="minorEastAsia" w:hAnsiTheme="minorEastAsia" w:cstheme="minorEastAsia"/>
          <w:sz w:val="24"/>
        </w:rPr>
      </w:pPr>
      <w:r>
        <w:rPr>
          <w:rFonts w:hint="eastAsia" w:asciiTheme="minorEastAsia" w:hAnsiTheme="minorEastAsia" w:cstheme="minorEastAsia"/>
          <w:sz w:val="24"/>
        </w:rPr>
        <w:t>增量备份：仅备份变化数据</w:t>
      </w:r>
    </w:p>
    <w:p w14:paraId="015EE9EA">
      <w:pPr>
        <w:ind w:left="720"/>
        <w:rPr>
          <w:rFonts w:asciiTheme="minorEastAsia" w:hAnsiTheme="minorEastAsia" w:cstheme="minorEastAsia"/>
          <w:sz w:val="24"/>
        </w:rPr>
      </w:pPr>
      <w:r>
        <w:rPr>
          <w:rFonts w:hint="eastAsia" w:asciiTheme="minorEastAsia" w:hAnsiTheme="minorEastAsia" w:cstheme="minorEastAsia"/>
          <w:b/>
          <w:bCs/>
          <w:sz w:val="24"/>
        </w:rPr>
        <w:t>备份范围选择</w:t>
      </w:r>
      <w:r>
        <w:rPr>
          <w:rFonts w:hint="eastAsia" w:asciiTheme="minorEastAsia" w:hAnsiTheme="minorEastAsia" w:cstheme="minorEastAsia"/>
          <w:sz w:val="24"/>
        </w:rPr>
        <w:t>：支持按模块、数据库表、文件目录、订单编号范围、订单时间范围灵活选择。</w:t>
      </w:r>
    </w:p>
    <w:p w14:paraId="1F94BD55">
      <w:pPr>
        <w:rPr>
          <w:rFonts w:asciiTheme="minorEastAsia" w:hAnsiTheme="minorEastAsia" w:cstheme="minorEastAsia"/>
          <w:b/>
          <w:bCs/>
          <w:sz w:val="24"/>
        </w:rPr>
      </w:pPr>
      <w:r>
        <w:rPr>
          <w:rFonts w:hint="eastAsia" w:asciiTheme="minorEastAsia" w:hAnsiTheme="minorEastAsia" w:cstheme="minorEastAsia"/>
          <w:b/>
          <w:bCs/>
          <w:sz w:val="24"/>
        </w:rPr>
        <w:t>2. 备份执行与监控</w:t>
      </w:r>
    </w:p>
    <w:p w14:paraId="1C4CC6E3">
      <w:pPr>
        <w:ind w:left="720"/>
        <w:rPr>
          <w:rFonts w:asciiTheme="minorEastAsia" w:hAnsiTheme="minorEastAsia" w:cstheme="minorEastAsia"/>
          <w:sz w:val="24"/>
        </w:rPr>
      </w:pPr>
      <w:r>
        <w:rPr>
          <w:rFonts w:hint="eastAsia" w:asciiTheme="minorEastAsia" w:hAnsiTheme="minorEastAsia" w:cstheme="minorEastAsia"/>
          <w:b/>
          <w:bCs/>
          <w:sz w:val="24"/>
        </w:rPr>
        <w:t>执行通知</w:t>
      </w:r>
      <w:r>
        <w:rPr>
          <w:rFonts w:hint="eastAsia" w:asciiTheme="minorEastAsia" w:hAnsiTheme="minorEastAsia" w:cstheme="minorEastAsia"/>
          <w:sz w:val="24"/>
        </w:rPr>
        <w:t>：备份开始前/完成后发送通知（邮件/短信）</w:t>
      </w:r>
    </w:p>
    <w:p w14:paraId="1E80CA45">
      <w:pPr>
        <w:ind w:left="720"/>
        <w:rPr>
          <w:rFonts w:asciiTheme="minorEastAsia" w:hAnsiTheme="minorEastAsia" w:cstheme="minorEastAsia"/>
          <w:sz w:val="24"/>
        </w:rPr>
      </w:pPr>
      <w:r>
        <w:rPr>
          <w:rFonts w:hint="eastAsia" w:asciiTheme="minorEastAsia" w:hAnsiTheme="minorEastAsia" w:cstheme="minorEastAsia"/>
          <w:b/>
          <w:bCs/>
          <w:sz w:val="24"/>
        </w:rPr>
        <w:t>进度监控</w:t>
      </w:r>
      <w:r>
        <w:rPr>
          <w:rFonts w:hint="eastAsia" w:asciiTheme="minorEastAsia" w:hAnsiTheme="minorEastAsia" w:cstheme="minorEastAsia"/>
          <w:sz w:val="24"/>
        </w:rPr>
        <w:t>：实时显示备份进度百分比、已耗时、预估剩余时间</w:t>
      </w:r>
    </w:p>
    <w:p w14:paraId="717D7865">
      <w:pPr>
        <w:ind w:left="720"/>
        <w:rPr>
          <w:rFonts w:asciiTheme="minorEastAsia" w:hAnsiTheme="minorEastAsia" w:cstheme="minorEastAsia"/>
          <w:sz w:val="24"/>
        </w:rPr>
      </w:pPr>
      <w:r>
        <w:rPr>
          <w:rFonts w:hint="eastAsia" w:asciiTheme="minorEastAsia" w:hAnsiTheme="minorEastAsia" w:cstheme="minorEastAsia"/>
          <w:b/>
          <w:bCs/>
          <w:sz w:val="24"/>
        </w:rPr>
        <w:t>日志记录</w:t>
      </w:r>
      <w:r>
        <w:rPr>
          <w:rFonts w:hint="eastAsia" w:asciiTheme="minorEastAsia" w:hAnsiTheme="minorEastAsia" w:cstheme="minorEastAsia"/>
          <w:sz w:val="24"/>
        </w:rPr>
        <w:t>：详细记录备份操作日志（操作人、时间、结果、文件大小、并将备份文件包内容生成索引文件以备快速查找定位）</w:t>
      </w:r>
    </w:p>
    <w:p w14:paraId="111AB28E">
      <w:pPr>
        <w:ind w:left="720"/>
        <w:rPr>
          <w:rFonts w:asciiTheme="minorEastAsia" w:hAnsiTheme="minorEastAsia" w:cstheme="minorEastAsia"/>
          <w:sz w:val="24"/>
        </w:rPr>
      </w:pPr>
      <w:r>
        <w:rPr>
          <w:rFonts w:hint="eastAsia" w:asciiTheme="minorEastAsia" w:hAnsiTheme="minorEastAsia" w:cstheme="minorEastAsia"/>
          <w:b/>
          <w:bCs/>
          <w:sz w:val="24"/>
        </w:rPr>
        <w:t>异常处理</w:t>
      </w:r>
      <w:r>
        <w:rPr>
          <w:rFonts w:hint="eastAsia" w:asciiTheme="minorEastAsia" w:hAnsiTheme="minorEastAsia" w:cstheme="minorEastAsia"/>
          <w:sz w:val="24"/>
        </w:rPr>
        <w:t>：</w:t>
      </w:r>
    </w:p>
    <w:p w14:paraId="24CBE216">
      <w:pPr>
        <w:ind w:left="1440"/>
        <w:rPr>
          <w:rFonts w:asciiTheme="minorEastAsia" w:hAnsiTheme="minorEastAsia" w:cstheme="minorEastAsia"/>
          <w:sz w:val="24"/>
        </w:rPr>
      </w:pPr>
      <w:r>
        <w:rPr>
          <w:rFonts w:hint="eastAsia" w:asciiTheme="minorEastAsia" w:hAnsiTheme="minorEastAsia" w:cstheme="minorEastAsia"/>
          <w:sz w:val="24"/>
        </w:rPr>
        <w:t>失败自动重试机制（可配置重试次数）</w:t>
      </w:r>
    </w:p>
    <w:p w14:paraId="48675A03">
      <w:pPr>
        <w:ind w:left="1440"/>
        <w:rPr>
          <w:rFonts w:asciiTheme="minorEastAsia" w:hAnsiTheme="minorEastAsia" w:cstheme="minorEastAsia"/>
          <w:sz w:val="24"/>
        </w:rPr>
      </w:pPr>
      <w:r>
        <w:rPr>
          <w:rFonts w:hint="eastAsia" w:asciiTheme="minorEastAsia" w:hAnsiTheme="minorEastAsia" w:cstheme="minorEastAsia"/>
          <w:sz w:val="24"/>
        </w:rPr>
        <w:t>备份失败时发送告警通知</w:t>
      </w:r>
    </w:p>
    <w:p w14:paraId="267C5C93">
      <w:pPr>
        <w:ind w:left="1440"/>
        <w:rPr>
          <w:rFonts w:asciiTheme="minorEastAsia" w:hAnsiTheme="minorEastAsia" w:cstheme="minorEastAsia"/>
          <w:sz w:val="24"/>
        </w:rPr>
      </w:pPr>
      <w:r>
        <w:rPr>
          <w:rFonts w:hint="eastAsia" w:asciiTheme="minorEastAsia" w:hAnsiTheme="minorEastAsia" w:cstheme="minorEastAsia"/>
          <w:sz w:val="24"/>
        </w:rPr>
        <w:t>备份文件完整性校验（MD5/SHA256）</w:t>
      </w:r>
    </w:p>
    <w:p w14:paraId="490FFB1C">
      <w:pPr>
        <w:rPr>
          <w:rFonts w:asciiTheme="minorEastAsia" w:hAnsiTheme="minorEastAsia" w:cstheme="minorEastAsia"/>
          <w:b/>
          <w:bCs/>
          <w:sz w:val="24"/>
        </w:rPr>
      </w:pPr>
      <w:r>
        <w:rPr>
          <w:rFonts w:hint="eastAsia" w:asciiTheme="minorEastAsia" w:hAnsiTheme="minorEastAsia" w:cstheme="minorEastAsia"/>
          <w:b/>
          <w:bCs/>
          <w:sz w:val="24"/>
        </w:rPr>
        <w:t>3. 备份存储管理</w:t>
      </w:r>
    </w:p>
    <w:p w14:paraId="73A0AD82">
      <w:pPr>
        <w:ind w:left="720"/>
        <w:rPr>
          <w:rFonts w:asciiTheme="minorEastAsia" w:hAnsiTheme="minorEastAsia" w:cstheme="minorEastAsia"/>
          <w:sz w:val="24"/>
        </w:rPr>
      </w:pPr>
      <w:r>
        <w:rPr>
          <w:rFonts w:hint="eastAsia" w:asciiTheme="minorEastAsia" w:hAnsiTheme="minorEastAsia" w:cstheme="minorEastAsia"/>
          <w:b/>
          <w:bCs/>
          <w:sz w:val="24"/>
        </w:rPr>
        <w:t>多存储支持</w:t>
      </w:r>
      <w:r>
        <w:rPr>
          <w:rFonts w:hint="eastAsia" w:asciiTheme="minorEastAsia" w:hAnsiTheme="minorEastAsia" w:cstheme="minorEastAsia"/>
          <w:sz w:val="24"/>
        </w:rPr>
        <w:t>：</w:t>
      </w:r>
    </w:p>
    <w:p w14:paraId="2DC6AB33">
      <w:pPr>
        <w:ind w:left="1440"/>
        <w:rPr>
          <w:rFonts w:asciiTheme="minorEastAsia" w:hAnsiTheme="minorEastAsia" w:cstheme="minorEastAsia"/>
          <w:sz w:val="24"/>
        </w:rPr>
      </w:pPr>
      <w:r>
        <w:rPr>
          <w:rFonts w:hint="eastAsia" w:asciiTheme="minorEastAsia" w:hAnsiTheme="minorEastAsia" w:cstheme="minorEastAsia"/>
          <w:sz w:val="24"/>
        </w:rPr>
        <w:t>本地服务器磁盘</w:t>
      </w:r>
    </w:p>
    <w:p w14:paraId="0B2BD434">
      <w:pPr>
        <w:ind w:left="1440"/>
        <w:rPr>
          <w:rFonts w:asciiTheme="minorEastAsia" w:hAnsiTheme="minorEastAsia" w:cstheme="minorEastAsia"/>
          <w:sz w:val="24"/>
        </w:rPr>
      </w:pPr>
      <w:r>
        <w:rPr>
          <w:rFonts w:hint="eastAsia" w:asciiTheme="minorEastAsia" w:hAnsiTheme="minorEastAsia" w:cstheme="minorEastAsia"/>
          <w:sz w:val="24"/>
        </w:rPr>
        <w:t>网络存储（NAS/SFTP）</w:t>
      </w:r>
    </w:p>
    <w:p w14:paraId="37A1D21E">
      <w:pPr>
        <w:ind w:left="1440"/>
        <w:rPr>
          <w:rFonts w:asciiTheme="minorEastAsia" w:hAnsiTheme="minorEastAsia" w:cstheme="minorEastAsia"/>
          <w:sz w:val="24"/>
        </w:rPr>
      </w:pPr>
      <w:r>
        <w:rPr>
          <w:rFonts w:hint="eastAsia" w:asciiTheme="minorEastAsia" w:hAnsiTheme="minorEastAsia" w:cstheme="minorEastAsia"/>
          <w:sz w:val="24"/>
        </w:rPr>
        <w:t>云存储</w:t>
      </w:r>
    </w:p>
    <w:p w14:paraId="3B67DF34">
      <w:pPr>
        <w:ind w:left="720"/>
        <w:rPr>
          <w:rFonts w:asciiTheme="minorEastAsia" w:hAnsiTheme="minorEastAsia" w:cstheme="minorEastAsia"/>
          <w:sz w:val="24"/>
        </w:rPr>
      </w:pPr>
      <w:r>
        <w:rPr>
          <w:rFonts w:hint="eastAsia" w:asciiTheme="minorEastAsia" w:hAnsiTheme="minorEastAsia" w:cstheme="minorEastAsia"/>
          <w:b/>
          <w:bCs/>
          <w:sz w:val="24"/>
        </w:rPr>
        <w:t>存储加密</w:t>
      </w:r>
      <w:r>
        <w:rPr>
          <w:rFonts w:hint="eastAsia" w:asciiTheme="minorEastAsia" w:hAnsiTheme="minorEastAsia" w:cstheme="minorEastAsia"/>
          <w:sz w:val="24"/>
        </w:rPr>
        <w:t>：备份文件自动加密</w:t>
      </w:r>
    </w:p>
    <w:p w14:paraId="3504450A">
      <w:pPr>
        <w:ind w:left="720"/>
        <w:rPr>
          <w:rFonts w:asciiTheme="minorEastAsia" w:hAnsiTheme="minorEastAsia" w:cstheme="minorEastAsia"/>
          <w:sz w:val="24"/>
        </w:rPr>
      </w:pPr>
      <w:r>
        <w:rPr>
          <w:rFonts w:hint="eastAsia" w:asciiTheme="minorEastAsia" w:hAnsiTheme="minorEastAsia" w:cstheme="minorEastAsia"/>
          <w:b/>
          <w:bCs/>
          <w:sz w:val="24"/>
        </w:rPr>
        <w:t>压缩功能</w:t>
      </w:r>
      <w:r>
        <w:rPr>
          <w:rFonts w:hint="eastAsia" w:asciiTheme="minorEastAsia" w:hAnsiTheme="minorEastAsia" w:cstheme="minorEastAsia"/>
          <w:sz w:val="24"/>
        </w:rPr>
        <w:t>：支持zip、rar等压缩，节省存储空间</w:t>
      </w:r>
    </w:p>
    <w:p w14:paraId="28A2203F">
      <w:pPr>
        <w:rPr>
          <w:rFonts w:asciiTheme="minorEastAsia" w:hAnsiTheme="minorEastAsia" w:cstheme="minorEastAsia"/>
          <w:b/>
          <w:bCs/>
          <w:sz w:val="24"/>
        </w:rPr>
      </w:pPr>
      <w:r>
        <w:rPr>
          <w:rFonts w:hint="eastAsia" w:asciiTheme="minorEastAsia" w:hAnsiTheme="minorEastAsia" w:cstheme="minorEastAsia"/>
          <w:b/>
          <w:bCs/>
          <w:sz w:val="24"/>
        </w:rPr>
        <w:t>4. 数据恢复功能</w:t>
      </w:r>
    </w:p>
    <w:p w14:paraId="33933176">
      <w:pPr>
        <w:ind w:left="720"/>
        <w:rPr>
          <w:rFonts w:asciiTheme="minorEastAsia" w:hAnsiTheme="minorEastAsia" w:cstheme="minorEastAsia"/>
          <w:sz w:val="24"/>
        </w:rPr>
      </w:pPr>
      <w:r>
        <w:rPr>
          <w:rFonts w:hint="eastAsia" w:asciiTheme="minorEastAsia" w:hAnsiTheme="minorEastAsia" w:cstheme="minorEastAsia"/>
          <w:b/>
          <w:bCs/>
          <w:sz w:val="24"/>
        </w:rPr>
        <w:t>一键恢复</w:t>
      </w:r>
      <w:r>
        <w:rPr>
          <w:rFonts w:hint="eastAsia" w:asciiTheme="minorEastAsia" w:hAnsiTheme="minorEastAsia" w:cstheme="minorEastAsia"/>
          <w:sz w:val="24"/>
        </w:rPr>
        <w:t>：选择备份点快速恢复数据</w:t>
      </w:r>
    </w:p>
    <w:p w14:paraId="28E3F411">
      <w:pPr>
        <w:ind w:left="720"/>
        <w:rPr>
          <w:rFonts w:asciiTheme="minorEastAsia" w:hAnsiTheme="minorEastAsia" w:cstheme="minorEastAsia"/>
          <w:sz w:val="24"/>
        </w:rPr>
      </w:pPr>
      <w:r>
        <w:rPr>
          <w:rFonts w:hint="eastAsia" w:asciiTheme="minorEastAsia" w:hAnsiTheme="minorEastAsia" w:cstheme="minorEastAsia"/>
          <w:b/>
          <w:bCs/>
          <w:sz w:val="24"/>
        </w:rPr>
        <w:t>部分恢复</w:t>
      </w:r>
      <w:r>
        <w:rPr>
          <w:rFonts w:hint="eastAsia" w:asciiTheme="minorEastAsia" w:hAnsiTheme="minorEastAsia" w:cstheme="minorEastAsia"/>
          <w:sz w:val="24"/>
        </w:rPr>
        <w:t>：支持单表、单文件或自定义范围（包括按订单编号或订单时间等指定范围恢复）</w:t>
      </w:r>
    </w:p>
    <w:p w14:paraId="12571F39">
      <w:pPr>
        <w:ind w:left="720"/>
        <w:rPr>
          <w:rFonts w:asciiTheme="minorEastAsia" w:hAnsiTheme="minorEastAsia" w:cstheme="minorEastAsia"/>
          <w:sz w:val="24"/>
        </w:rPr>
      </w:pPr>
      <w:r>
        <w:rPr>
          <w:rFonts w:hint="eastAsia" w:asciiTheme="minorEastAsia" w:hAnsiTheme="minorEastAsia" w:cstheme="minorEastAsia"/>
          <w:b/>
          <w:bCs/>
          <w:sz w:val="24"/>
        </w:rPr>
        <w:t>恢复验证</w:t>
      </w:r>
      <w:r>
        <w:rPr>
          <w:rFonts w:hint="eastAsia" w:asciiTheme="minorEastAsia" w:hAnsiTheme="minorEastAsia" w:cstheme="minorEastAsia"/>
          <w:sz w:val="24"/>
        </w:rPr>
        <w:t>：恢复前自动检测备份文件完整性</w:t>
      </w:r>
    </w:p>
    <w:p w14:paraId="34BCDBA6">
      <w:pPr>
        <w:ind w:left="720"/>
        <w:rPr>
          <w:rFonts w:asciiTheme="minorEastAsia" w:hAnsiTheme="minorEastAsia" w:cstheme="minorEastAsia"/>
          <w:sz w:val="24"/>
        </w:rPr>
      </w:pPr>
      <w:r>
        <w:rPr>
          <w:rFonts w:hint="eastAsia" w:asciiTheme="minorEastAsia" w:hAnsiTheme="minorEastAsia" w:cstheme="minorEastAsia"/>
          <w:b/>
          <w:bCs/>
          <w:sz w:val="24"/>
        </w:rPr>
        <w:t>恢复前置检查</w:t>
      </w:r>
      <w:r>
        <w:rPr>
          <w:rFonts w:hint="eastAsia" w:asciiTheme="minorEastAsia" w:hAnsiTheme="minorEastAsia" w:cstheme="minorEastAsia"/>
          <w:sz w:val="24"/>
        </w:rPr>
        <w:t>：</w:t>
      </w:r>
    </w:p>
    <w:p w14:paraId="5F5BF8FA">
      <w:pPr>
        <w:ind w:left="840" w:firstLine="420"/>
        <w:rPr>
          <w:rFonts w:asciiTheme="minorEastAsia" w:hAnsiTheme="minorEastAsia" w:cstheme="minorEastAsia"/>
          <w:sz w:val="24"/>
        </w:rPr>
      </w:pPr>
      <w:r>
        <w:rPr>
          <w:rFonts w:hint="eastAsia" w:asciiTheme="minorEastAsia" w:hAnsiTheme="minorEastAsia" w:cstheme="minorEastAsia"/>
          <w:sz w:val="24"/>
        </w:rPr>
        <w:t>目标数据库连接测试</w:t>
      </w:r>
    </w:p>
    <w:p w14:paraId="52C44C24">
      <w:pPr>
        <w:ind w:left="840" w:firstLine="420"/>
        <w:rPr>
          <w:rFonts w:asciiTheme="minorEastAsia" w:hAnsiTheme="minorEastAsia" w:cstheme="minorEastAsia"/>
          <w:sz w:val="24"/>
        </w:rPr>
      </w:pPr>
      <w:r>
        <w:rPr>
          <w:rFonts w:hint="eastAsia" w:asciiTheme="minorEastAsia" w:hAnsiTheme="minorEastAsia" w:cstheme="minorEastAsia"/>
          <w:sz w:val="24"/>
        </w:rPr>
        <w:t>空间容量检查</w:t>
      </w:r>
    </w:p>
    <w:p w14:paraId="1726CAFD">
      <w:pPr>
        <w:ind w:left="840" w:firstLine="420"/>
        <w:rPr>
          <w:rFonts w:asciiTheme="minorEastAsia" w:hAnsiTheme="minorEastAsia" w:cstheme="minorEastAsia"/>
          <w:sz w:val="24"/>
        </w:rPr>
      </w:pPr>
      <w:r>
        <w:rPr>
          <w:rFonts w:hint="eastAsia" w:asciiTheme="minorEastAsia" w:hAnsiTheme="minorEastAsia" w:cstheme="minorEastAsia"/>
          <w:sz w:val="24"/>
        </w:rPr>
        <w:t>版本兼容性检查</w:t>
      </w:r>
    </w:p>
    <w:p w14:paraId="59E40FAA">
      <w:pPr>
        <w:ind w:left="720"/>
        <w:rPr>
          <w:rFonts w:asciiTheme="minorEastAsia" w:hAnsiTheme="minorEastAsia" w:cstheme="minorEastAsia"/>
          <w:sz w:val="24"/>
        </w:rPr>
      </w:pPr>
      <w:r>
        <w:rPr>
          <w:rFonts w:hint="eastAsia" w:asciiTheme="minorEastAsia" w:hAnsiTheme="minorEastAsia" w:cstheme="minorEastAsia"/>
          <w:b/>
          <w:bCs/>
          <w:sz w:val="24"/>
        </w:rPr>
        <w:t>恢复回滚</w:t>
      </w:r>
      <w:r>
        <w:rPr>
          <w:rFonts w:hint="eastAsia" w:asciiTheme="minorEastAsia" w:hAnsiTheme="minorEastAsia" w:cstheme="minorEastAsia"/>
          <w:sz w:val="24"/>
        </w:rPr>
        <w:t>：恢复失败时自动回滚到开始操作前状态</w:t>
      </w:r>
    </w:p>
    <w:p w14:paraId="6B91CD6F">
      <w:pPr>
        <w:rPr>
          <w:rFonts w:asciiTheme="minorEastAsia" w:hAnsiTheme="minorEastAsia" w:cstheme="minorEastAsia"/>
          <w:b/>
          <w:bCs/>
          <w:sz w:val="24"/>
        </w:rPr>
      </w:pPr>
      <w:r>
        <w:rPr>
          <w:rFonts w:hint="eastAsia" w:asciiTheme="minorEastAsia" w:hAnsiTheme="minorEastAsia" w:cstheme="minorEastAsia"/>
          <w:b/>
          <w:bCs/>
          <w:sz w:val="24"/>
        </w:rPr>
        <w:t>5. 备份管理</w:t>
      </w:r>
    </w:p>
    <w:p w14:paraId="7893CC58">
      <w:pPr>
        <w:ind w:left="720"/>
        <w:rPr>
          <w:rFonts w:asciiTheme="minorEastAsia" w:hAnsiTheme="minorEastAsia" w:cstheme="minorEastAsia"/>
          <w:sz w:val="24"/>
        </w:rPr>
      </w:pPr>
      <w:r>
        <w:rPr>
          <w:rFonts w:hint="eastAsia" w:asciiTheme="minorEastAsia" w:hAnsiTheme="minorEastAsia" w:cstheme="minorEastAsia"/>
          <w:b/>
          <w:bCs/>
          <w:sz w:val="24"/>
        </w:rPr>
        <w:t>备份列表</w:t>
      </w:r>
      <w:r>
        <w:rPr>
          <w:rFonts w:hint="eastAsia" w:asciiTheme="minorEastAsia" w:hAnsiTheme="minorEastAsia" w:cstheme="minorEastAsia"/>
          <w:sz w:val="24"/>
        </w:rPr>
        <w:t>：展示所有备份记录（时间、类型、大小、状态）</w:t>
      </w:r>
    </w:p>
    <w:p w14:paraId="2066B5B2">
      <w:pPr>
        <w:ind w:left="720"/>
        <w:rPr>
          <w:rFonts w:asciiTheme="minorEastAsia" w:hAnsiTheme="minorEastAsia" w:cstheme="minorEastAsia"/>
          <w:sz w:val="24"/>
        </w:rPr>
      </w:pPr>
      <w:r>
        <w:rPr>
          <w:rFonts w:hint="eastAsia" w:asciiTheme="minorEastAsia" w:hAnsiTheme="minorEastAsia" w:cstheme="minorEastAsia"/>
          <w:b/>
          <w:bCs/>
          <w:sz w:val="24"/>
        </w:rPr>
        <w:t>备份详情</w:t>
      </w:r>
      <w:r>
        <w:rPr>
          <w:rFonts w:hint="eastAsia" w:asciiTheme="minorEastAsia" w:hAnsiTheme="minorEastAsia" w:cstheme="minorEastAsia"/>
          <w:sz w:val="24"/>
        </w:rPr>
        <w:t>：查看备份包含的具体内容、校验码</w:t>
      </w:r>
    </w:p>
    <w:p w14:paraId="4ED6718E">
      <w:pPr>
        <w:ind w:left="720"/>
        <w:rPr>
          <w:rFonts w:asciiTheme="minorEastAsia" w:hAnsiTheme="minorEastAsia" w:cstheme="minorEastAsia"/>
          <w:sz w:val="24"/>
        </w:rPr>
      </w:pPr>
      <w:r>
        <w:rPr>
          <w:rFonts w:hint="eastAsia" w:asciiTheme="minorEastAsia" w:hAnsiTheme="minorEastAsia" w:cstheme="minorEastAsia"/>
          <w:b/>
          <w:bCs/>
          <w:sz w:val="24"/>
        </w:rPr>
        <w:t>备份删除</w:t>
      </w:r>
      <w:r>
        <w:rPr>
          <w:rFonts w:hint="eastAsia" w:asciiTheme="minorEastAsia" w:hAnsiTheme="minorEastAsia" w:cstheme="minorEastAsia"/>
          <w:sz w:val="24"/>
        </w:rPr>
        <w:t>：手动删除或按保留策略自动清理</w:t>
      </w:r>
    </w:p>
    <w:p w14:paraId="1FE07AE7">
      <w:pPr>
        <w:ind w:left="720"/>
        <w:rPr>
          <w:rFonts w:asciiTheme="minorEastAsia" w:hAnsiTheme="minorEastAsia" w:cstheme="minorEastAsia"/>
          <w:sz w:val="24"/>
        </w:rPr>
      </w:pPr>
      <w:r>
        <w:rPr>
          <w:rFonts w:hint="eastAsia" w:asciiTheme="minorEastAsia" w:hAnsiTheme="minorEastAsia" w:cstheme="minorEastAsia"/>
          <w:b/>
          <w:bCs/>
          <w:sz w:val="24"/>
        </w:rPr>
        <w:t>备份锁定</w:t>
      </w:r>
      <w:r>
        <w:rPr>
          <w:rFonts w:hint="eastAsia" w:asciiTheme="minorEastAsia" w:hAnsiTheme="minorEastAsia" w:cstheme="minorEastAsia"/>
          <w:sz w:val="24"/>
        </w:rPr>
        <w:t>：重要备份可设置永久保留，不被自动清理</w:t>
      </w:r>
    </w:p>
    <w:p w14:paraId="7DE32C48">
      <w:pPr>
        <w:rPr>
          <w:rFonts w:asciiTheme="minorEastAsia" w:hAnsiTheme="minorEastAsia" w:cstheme="minorEastAsia"/>
          <w:sz w:val="24"/>
        </w:rPr>
      </w:pPr>
    </w:p>
    <w:p w14:paraId="62F5ABE9">
      <w:pPr>
        <w:rPr>
          <w:rFonts w:asciiTheme="minorEastAsia" w:hAnsiTheme="minorEastAsia" w:cstheme="minorEastAsia"/>
          <w:b/>
          <w:bCs/>
          <w:sz w:val="24"/>
        </w:rPr>
      </w:pPr>
      <w:r>
        <w:rPr>
          <w:rFonts w:hint="eastAsia" w:asciiTheme="minorEastAsia" w:hAnsiTheme="minorEastAsia" w:cstheme="minorEastAsia"/>
          <w:b/>
          <w:bCs/>
          <w:sz w:val="24"/>
        </w:rPr>
        <w:t>其它要求：</w:t>
      </w:r>
    </w:p>
    <w:p w14:paraId="422FF3CD">
      <w:pPr>
        <w:ind w:left="720"/>
        <w:rPr>
          <w:rFonts w:asciiTheme="minorEastAsia" w:hAnsiTheme="minorEastAsia" w:cstheme="minorEastAsia"/>
          <w:sz w:val="24"/>
        </w:rPr>
      </w:pPr>
      <w:r>
        <w:rPr>
          <w:rFonts w:hint="eastAsia" w:asciiTheme="minorEastAsia" w:hAnsiTheme="minorEastAsia" w:cstheme="minorEastAsia"/>
          <w:b/>
          <w:bCs/>
          <w:sz w:val="24"/>
        </w:rPr>
        <w:t>传输加密</w:t>
      </w:r>
      <w:r>
        <w:rPr>
          <w:rFonts w:hint="eastAsia" w:asciiTheme="minorEastAsia" w:hAnsiTheme="minorEastAsia" w:cstheme="minorEastAsia"/>
          <w:sz w:val="24"/>
        </w:rPr>
        <w:t>：支持SSL/TLS加密传输</w:t>
      </w:r>
    </w:p>
    <w:p w14:paraId="31595880">
      <w:pPr>
        <w:ind w:left="720"/>
        <w:rPr>
          <w:rFonts w:asciiTheme="minorEastAsia" w:hAnsiTheme="minorEastAsia" w:cstheme="minorEastAsia"/>
          <w:sz w:val="24"/>
        </w:rPr>
      </w:pPr>
      <w:r>
        <w:rPr>
          <w:rFonts w:hint="eastAsia" w:asciiTheme="minorEastAsia" w:hAnsiTheme="minorEastAsia" w:cstheme="minorEastAsia"/>
          <w:b/>
          <w:bCs/>
          <w:sz w:val="24"/>
        </w:rPr>
        <w:t>断点续传：</w:t>
      </w:r>
      <w:r>
        <w:rPr>
          <w:rFonts w:hint="eastAsia" w:asciiTheme="minorEastAsia" w:hAnsiTheme="minorEastAsia" w:cstheme="minorEastAsia"/>
          <w:sz w:val="24"/>
        </w:rPr>
        <w:t>支持断点续传</w:t>
      </w:r>
    </w:p>
    <w:p w14:paraId="19A0BF13">
      <w:pPr>
        <w:ind w:left="720"/>
        <w:rPr>
          <w:rFonts w:asciiTheme="minorEastAsia" w:hAnsiTheme="minorEastAsia" w:cstheme="minorEastAsia"/>
          <w:sz w:val="24"/>
        </w:rPr>
      </w:pPr>
      <w:r>
        <w:rPr>
          <w:rFonts w:hint="eastAsia" w:asciiTheme="minorEastAsia" w:hAnsiTheme="minorEastAsia" w:cstheme="minorEastAsia"/>
          <w:b/>
          <w:bCs/>
          <w:sz w:val="24"/>
        </w:rPr>
        <w:t>数据容灾</w:t>
      </w:r>
      <w:r>
        <w:rPr>
          <w:rFonts w:hint="eastAsia" w:asciiTheme="minorEastAsia" w:hAnsiTheme="minorEastAsia" w:cstheme="minorEastAsia"/>
          <w:sz w:val="24"/>
        </w:rPr>
        <w:t>：可实现一对多备份，备份文件分置多地多设备。</w:t>
      </w:r>
    </w:p>
    <w:p w14:paraId="12A99FCE">
      <w:pPr>
        <w:ind w:left="720"/>
        <w:rPr>
          <w:rFonts w:asciiTheme="minorEastAsia" w:hAnsiTheme="minorEastAsia" w:cstheme="minorEastAsia"/>
          <w:sz w:val="24"/>
        </w:rPr>
      </w:pPr>
      <w:r>
        <w:rPr>
          <w:rFonts w:hint="eastAsia" w:asciiTheme="minorEastAsia" w:hAnsiTheme="minorEastAsia" w:cstheme="minorEastAsia"/>
          <w:b/>
          <w:bCs/>
          <w:sz w:val="24"/>
        </w:rPr>
        <w:t>分卷备份：</w:t>
      </w:r>
      <w:r>
        <w:rPr>
          <w:rFonts w:hint="eastAsia" w:asciiTheme="minorEastAsia" w:hAnsiTheme="minorEastAsia" w:cstheme="minorEastAsia"/>
          <w:sz w:val="24"/>
        </w:rPr>
        <w:t>支持大数据量分卷备份（可设置分卷阈值，单文件 &gt;阈值则自动分卷，分卷以后文件加-1、-2…后缀）</w:t>
      </w:r>
    </w:p>
    <w:p w14:paraId="37253775">
      <w:pPr>
        <w:ind w:left="720"/>
        <w:rPr>
          <w:rFonts w:asciiTheme="minorEastAsia" w:hAnsiTheme="minorEastAsia" w:cstheme="minorEastAsia"/>
          <w:sz w:val="24"/>
        </w:rPr>
      </w:pPr>
      <w:r>
        <w:rPr>
          <w:rFonts w:hint="eastAsia" w:asciiTheme="minorEastAsia" w:hAnsiTheme="minorEastAsia" w:cstheme="minorEastAsia"/>
          <w:b/>
          <w:bCs/>
          <w:sz w:val="24"/>
        </w:rPr>
        <w:t>权限控制</w:t>
      </w:r>
      <w:bookmarkStart w:id="0" w:name="OLE_LINK1"/>
      <w:r>
        <w:rPr>
          <w:rFonts w:hint="eastAsia" w:asciiTheme="minorEastAsia" w:hAnsiTheme="minorEastAsia" w:cstheme="minorEastAsia"/>
          <w:sz w:val="24"/>
        </w:rPr>
        <w:t>：</w:t>
      </w:r>
      <w:bookmarkEnd w:id="0"/>
      <w:r>
        <w:rPr>
          <w:rFonts w:hint="eastAsia" w:asciiTheme="minorEastAsia" w:hAnsiTheme="minorEastAsia" w:cstheme="minorEastAsia"/>
          <w:sz w:val="24"/>
        </w:rPr>
        <w:t>仅管理员可见和操作备份功能</w:t>
      </w:r>
    </w:p>
    <w:p w14:paraId="3D7EDA2C">
      <w:pPr>
        <w:ind w:left="720"/>
        <w:rPr>
          <w:rFonts w:asciiTheme="minorEastAsia" w:hAnsiTheme="minorEastAsia" w:cstheme="minorEastAsia"/>
          <w:sz w:val="24"/>
        </w:rPr>
      </w:pPr>
      <w:r>
        <w:rPr>
          <w:rFonts w:hint="eastAsia" w:asciiTheme="minorEastAsia" w:hAnsiTheme="minorEastAsia" w:cstheme="minorEastAsia"/>
          <w:b/>
          <w:bCs/>
          <w:sz w:val="24"/>
        </w:rPr>
        <w:t>访问日志</w:t>
      </w:r>
      <w:r>
        <w:rPr>
          <w:rFonts w:hint="eastAsia" w:asciiTheme="minorEastAsia" w:hAnsiTheme="minorEastAsia" w:cstheme="minorEastAsia"/>
          <w:sz w:val="24"/>
        </w:rPr>
        <w:t>：所有备份文件访问操作审计</w:t>
      </w:r>
    </w:p>
    <w:p w14:paraId="559F75D0">
      <w:pPr>
        <w:ind w:left="720"/>
        <w:rPr>
          <w:rFonts w:asciiTheme="minorEastAsia" w:hAnsiTheme="minorEastAsia" w:cstheme="minorEastAsia"/>
          <w:sz w:val="24"/>
        </w:rPr>
      </w:pPr>
      <w:r>
        <w:rPr>
          <w:rFonts w:hint="eastAsia" w:asciiTheme="minorEastAsia" w:hAnsiTheme="minorEastAsia" w:cstheme="minorEastAsia"/>
          <w:b/>
          <w:bCs/>
          <w:sz w:val="24"/>
        </w:rPr>
        <w:t>数据脱敏</w:t>
      </w:r>
      <w:r>
        <w:rPr>
          <w:rFonts w:hint="eastAsia" w:asciiTheme="minorEastAsia" w:hAnsiTheme="minorEastAsia" w:cstheme="minorEastAsia"/>
          <w:sz w:val="24"/>
        </w:rPr>
        <w:t>：备份文件中敏感字段加密或脱敏</w:t>
      </w:r>
    </w:p>
    <w:p w14:paraId="395C1A0C">
      <w:pPr>
        <w:numPr>
          <w:ilvl w:val="0"/>
          <w:numId w:val="2"/>
        </w:numPr>
        <w:rPr>
          <w:rFonts w:asciiTheme="minorEastAsia" w:hAnsiTheme="minorEastAsia" w:cstheme="minorEastAsia"/>
          <w:color w:val="FF0000"/>
          <w:sz w:val="24"/>
        </w:rPr>
      </w:pPr>
      <w:r>
        <w:rPr>
          <w:rFonts w:hint="eastAsia" w:asciiTheme="minorEastAsia" w:hAnsiTheme="minorEastAsia" w:cstheme="minorEastAsia"/>
          <w:color w:val="FF0000"/>
          <w:sz w:val="24"/>
        </w:rPr>
        <w:t>提供旧版本医工宝数据完整迁移工具。</w:t>
      </w:r>
    </w:p>
    <w:p w14:paraId="0992EAE4">
      <w:pPr>
        <w:jc w:val="left"/>
        <w:rPr>
          <w:rFonts w:asciiTheme="minorEastAsia" w:hAnsiTheme="minorEastAsia" w:cstheme="minorEastAsia"/>
          <w:sz w:val="24"/>
        </w:rPr>
      </w:pPr>
    </w:p>
    <w:p w14:paraId="1618195B">
      <w:pPr>
        <w:numPr>
          <w:ilvl w:val="0"/>
          <w:numId w:val="1"/>
        </w:numPr>
        <w:jc w:val="left"/>
        <w:rPr>
          <w:b/>
          <w:bCs/>
          <w:sz w:val="24"/>
          <w:shd w:val="clear" w:color="FFFFFF" w:fill="D9D9D9"/>
        </w:rPr>
      </w:pPr>
      <w:r>
        <w:rPr>
          <w:rFonts w:hint="eastAsia"/>
          <w:b/>
          <w:bCs/>
          <w:sz w:val="24"/>
          <w:shd w:val="clear" w:color="FFFFFF" w:fill="D9D9D9"/>
        </w:rPr>
        <w:t>其他属性</w:t>
      </w:r>
    </w:p>
    <w:p w14:paraId="2623E82C">
      <w:pPr>
        <w:numPr>
          <w:ilvl w:val="0"/>
          <w:numId w:val="9"/>
        </w:numPr>
        <w:jc w:val="left"/>
        <w:rPr>
          <w:sz w:val="24"/>
        </w:rPr>
      </w:pPr>
      <w:r>
        <w:rPr>
          <w:rFonts w:hint="eastAsia"/>
          <w:sz w:val="24"/>
        </w:rPr>
        <w:t>可视化应具备AR接口，支持其他程序的调用。</w:t>
      </w:r>
    </w:p>
    <w:p w14:paraId="28FF38F1">
      <w:pPr>
        <w:numPr>
          <w:ilvl w:val="0"/>
          <w:numId w:val="9"/>
        </w:numPr>
        <w:jc w:val="left"/>
        <w:rPr>
          <w:sz w:val="24"/>
        </w:rPr>
      </w:pPr>
      <w:r>
        <w:rPr>
          <w:rFonts w:hint="eastAsia"/>
          <w:sz w:val="24"/>
        </w:rPr>
        <w:t>可视化支持读取多序列ct。</w:t>
      </w:r>
    </w:p>
    <w:p w14:paraId="7A86E76D">
      <w:pPr>
        <w:numPr>
          <w:ilvl w:val="0"/>
          <w:numId w:val="9"/>
        </w:numPr>
        <w:jc w:val="left"/>
        <w:rPr>
          <w:sz w:val="24"/>
        </w:rPr>
      </w:pPr>
      <w:r>
        <w:rPr>
          <w:rFonts w:hint="eastAsia"/>
          <w:sz w:val="24"/>
        </w:rPr>
        <w:t>重建项目下拉列表中将模型与导板按部位分类以便快速查找，或采用其他方式解决项目数量过多查找不便的情况。</w:t>
      </w:r>
    </w:p>
    <w:p w14:paraId="5BAF8682">
      <w:pPr>
        <w:numPr>
          <w:ilvl w:val="0"/>
          <w:numId w:val="9"/>
        </w:numPr>
        <w:jc w:val="left"/>
        <w:rPr>
          <w:sz w:val="24"/>
        </w:rPr>
      </w:pPr>
      <w:r>
        <w:rPr>
          <w:rFonts w:hint="eastAsia"/>
          <w:sz w:val="24"/>
        </w:rPr>
        <w:t>科室名称与医院名称的填写模式一样，提供新科室的提交窗。</w:t>
      </w:r>
    </w:p>
    <w:p w14:paraId="4B6F304D">
      <w:pPr>
        <w:numPr>
          <w:ilvl w:val="0"/>
          <w:numId w:val="9"/>
        </w:numPr>
        <w:jc w:val="left"/>
        <w:rPr>
          <w:sz w:val="24"/>
        </w:rPr>
      </w:pPr>
      <w:r>
        <w:rPr>
          <w:rFonts w:hint="eastAsia"/>
          <w:sz w:val="24"/>
        </w:rPr>
        <w:t>可提供给销售部的经销商账户添加医院、科室的后台数据。</w:t>
      </w:r>
    </w:p>
    <w:p w14:paraId="39697410">
      <w:pPr>
        <w:numPr>
          <w:ilvl w:val="0"/>
          <w:numId w:val="9"/>
        </w:numPr>
        <w:jc w:val="left"/>
        <w:rPr>
          <w:color w:val="FF0000"/>
          <w:sz w:val="24"/>
        </w:rPr>
      </w:pPr>
      <w:r>
        <w:rPr>
          <w:rFonts w:hint="eastAsia"/>
          <w:color w:val="FF0000"/>
          <w:sz w:val="24"/>
        </w:rPr>
        <w:t>考虑所有账户都需要提前申请新增医院名称，禁止自行输入，只能选择数据库内容。</w:t>
      </w:r>
    </w:p>
    <w:p w14:paraId="7B672619">
      <w:pPr>
        <w:numPr>
          <w:ilvl w:val="0"/>
          <w:numId w:val="9"/>
        </w:numPr>
        <w:jc w:val="left"/>
        <w:rPr>
          <w:sz w:val="24"/>
        </w:rPr>
      </w:pPr>
      <w:r>
        <w:rPr>
          <w:rFonts w:hint="eastAsia"/>
          <w:sz w:val="24"/>
        </w:rPr>
        <w:t>业务员、区域管理员新增订单保存并提交后的10分钟内允许修改字段信息，超过后不允许修改。</w:t>
      </w:r>
    </w:p>
    <w:p w14:paraId="3EBEF145">
      <w:pPr>
        <w:numPr>
          <w:ilvl w:val="0"/>
          <w:numId w:val="9"/>
        </w:numPr>
        <w:jc w:val="left"/>
        <w:rPr>
          <w:sz w:val="24"/>
        </w:rPr>
      </w:pPr>
      <w:r>
        <w:rPr>
          <w:rFonts w:hint="eastAsia"/>
          <w:sz w:val="24"/>
        </w:rPr>
        <w:t>系统内置各账号权限内的特定报表导出功能，包括财务、销售、管理员等日常需要查看的统计表单。</w:t>
      </w:r>
    </w:p>
    <w:p w14:paraId="7E555B7E">
      <w:pPr>
        <w:numPr>
          <w:ilvl w:val="0"/>
          <w:numId w:val="9"/>
        </w:numPr>
        <w:jc w:val="left"/>
        <w:rPr>
          <w:sz w:val="24"/>
        </w:rPr>
      </w:pPr>
      <w:r>
        <w:rPr>
          <w:rFonts w:hint="eastAsia"/>
          <w:sz w:val="24"/>
        </w:rPr>
        <w:t>订单流程需要完整不能随意修改或缺失记录，开发时兼顾订单修改申请接口并记录，包括流程中需修改项目的、增加影像资料的。</w:t>
      </w:r>
    </w:p>
    <w:p w14:paraId="01233C89">
      <w:pPr>
        <w:numPr>
          <w:ilvl w:val="0"/>
          <w:numId w:val="9"/>
        </w:numPr>
        <w:jc w:val="left"/>
        <w:rPr>
          <w:sz w:val="24"/>
        </w:rPr>
      </w:pPr>
      <w:r>
        <w:rPr>
          <w:rFonts w:hint="eastAsia"/>
          <w:sz w:val="24"/>
        </w:rPr>
        <w:t>系统记录关键步骤信息包括订单流水号、设计中、设计完成、生产中、生产完成、检验、入库、出库、合格证上传或报废等关键环节。</w:t>
      </w:r>
    </w:p>
    <w:p w14:paraId="152EECF8">
      <w:pPr>
        <w:numPr>
          <w:ilvl w:val="0"/>
          <w:numId w:val="9"/>
        </w:numPr>
        <w:jc w:val="left"/>
        <w:rPr>
          <w:sz w:val="24"/>
        </w:rPr>
      </w:pPr>
      <w:r>
        <w:rPr>
          <w:rFonts w:hint="eastAsia"/>
          <w:sz w:val="24"/>
        </w:rPr>
        <w:t>所有用户报表都应包含流水号或唯一码用于追溯。</w:t>
      </w:r>
    </w:p>
    <w:p w14:paraId="366D5091">
      <w:pPr>
        <w:numPr>
          <w:ilvl w:val="0"/>
          <w:numId w:val="9"/>
        </w:numPr>
        <w:jc w:val="left"/>
        <w:rPr>
          <w:color w:val="FF0000"/>
          <w:sz w:val="24"/>
        </w:rPr>
      </w:pPr>
      <w:r>
        <w:rPr>
          <w:rFonts w:hint="eastAsia"/>
          <w:color w:val="FF0000"/>
          <w:sz w:val="24"/>
        </w:rPr>
        <w:t>模型与导板进行分类，可以快速区分。在内置数据添加的时候可能需要提供分类定义选项。</w:t>
      </w:r>
    </w:p>
    <w:p w14:paraId="3CF1958E">
      <w:pPr>
        <w:numPr>
          <w:ilvl w:val="0"/>
          <w:numId w:val="9"/>
        </w:numPr>
        <w:jc w:val="left"/>
        <w:rPr>
          <w:color w:val="FF0000"/>
          <w:sz w:val="24"/>
        </w:rPr>
      </w:pPr>
      <w:r>
        <w:rPr>
          <w:rFonts w:hint="eastAsia"/>
          <w:color w:val="FF0000"/>
          <w:sz w:val="24"/>
        </w:rPr>
        <w:t>重点：在业务端提交数据后，医工宝系统自动根据提单项目采取特定的AI计算模型，数据上传完成后，系统自动AI重建完成，以供后台下载重建结果用于微调。同时考虑面向第三方、医疗机构的自主使用，无需后台修正的需求。</w:t>
      </w:r>
    </w:p>
    <w:p w14:paraId="12007317">
      <w:pPr>
        <w:numPr>
          <w:ilvl w:val="0"/>
          <w:numId w:val="9"/>
        </w:numPr>
        <w:jc w:val="left"/>
        <w:rPr>
          <w:sz w:val="24"/>
        </w:rPr>
      </w:pPr>
      <w:r>
        <w:rPr>
          <w:rFonts w:hint="eastAsia"/>
          <w:sz w:val="24"/>
        </w:rPr>
        <w:t>其他未尽需求详细沟通。</w:t>
      </w:r>
    </w:p>
    <w:p w14:paraId="29F4A476">
      <w:pPr>
        <w:jc w:val="left"/>
        <w:rPr>
          <w:sz w:val="24"/>
        </w:rPr>
      </w:pPr>
    </w:p>
    <w:p w14:paraId="2D12BA51">
      <w:pPr>
        <w:numPr>
          <w:ilvl w:val="0"/>
          <w:numId w:val="1"/>
        </w:numPr>
        <w:jc w:val="left"/>
        <w:rPr>
          <w:b/>
          <w:bCs/>
          <w:sz w:val="24"/>
          <w:shd w:val="clear" w:color="FFFFFF" w:fill="D9D9D9"/>
        </w:rPr>
      </w:pPr>
      <w:r>
        <w:rPr>
          <w:rFonts w:hint="eastAsia"/>
          <w:b/>
          <w:bCs/>
          <w:sz w:val="24"/>
          <w:shd w:val="clear" w:color="FFFFFF" w:fill="D9D9D9"/>
        </w:rPr>
        <w:t>扩展</w:t>
      </w:r>
    </w:p>
    <w:p w14:paraId="3A62BDC2">
      <w:pPr>
        <w:numPr>
          <w:ilvl w:val="0"/>
          <w:numId w:val="10"/>
        </w:numPr>
        <w:jc w:val="left"/>
        <w:rPr>
          <w:sz w:val="24"/>
        </w:rPr>
      </w:pPr>
      <w:r>
        <w:rPr>
          <w:rFonts w:hint="eastAsia"/>
          <w:color w:val="4874CB" w:themeColor="accent1"/>
          <w:sz w:val="24"/>
          <w14:textFill>
            <w14:solidFill>
              <w14:schemeClr w14:val="accent1"/>
            </w14:solidFill>
          </w14:textFill>
        </w:rPr>
        <w:t>自动学习。根据日常设计结果，后台算法自动调取当前设计结果及影像数据主动学习迭代，学习对象类型可由信息中心或管理员指定订单以及类别。</w:t>
      </w:r>
    </w:p>
    <w:p w14:paraId="508FB897">
      <w:pPr>
        <w:numPr>
          <w:ilvl w:val="0"/>
          <w:numId w:val="10"/>
        </w:numPr>
        <w:jc w:val="left"/>
        <w:rPr>
          <w:color w:val="FF0000"/>
          <w:sz w:val="24"/>
        </w:rPr>
      </w:pPr>
      <w:r>
        <w:rPr>
          <w:rFonts w:hint="eastAsia"/>
          <w:color w:val="FF0000"/>
          <w:sz w:val="24"/>
        </w:rPr>
        <w:t>平台提供“医工患管”端口，特别是监管部门的报表查询。</w:t>
      </w:r>
    </w:p>
    <w:p w14:paraId="16D13DF4">
      <w:pPr>
        <w:numPr>
          <w:ilvl w:val="0"/>
          <w:numId w:val="10"/>
        </w:numPr>
        <w:jc w:val="left"/>
        <w:rPr>
          <w:color w:val="FF0000"/>
          <w:sz w:val="24"/>
        </w:rPr>
      </w:pPr>
      <w:r>
        <w:rPr>
          <w:rFonts w:hint="eastAsia"/>
          <w:color w:val="FF0000"/>
          <w:sz w:val="24"/>
        </w:rPr>
        <w:t>主系统为医工交互系统，搭载生产、设计软件、其他等可更换独立模块。</w:t>
      </w:r>
    </w:p>
    <w:p w14:paraId="5B3C62CF">
      <w:pPr>
        <w:numPr>
          <w:ilvl w:val="0"/>
          <w:numId w:val="10"/>
        </w:numPr>
        <w:jc w:val="left"/>
        <w:rPr>
          <w:color w:val="FF0000"/>
          <w:sz w:val="24"/>
        </w:rPr>
      </w:pPr>
      <w:r>
        <w:rPr>
          <w:rFonts w:hint="eastAsia"/>
          <w:color w:val="FF0000"/>
          <w:sz w:val="24"/>
        </w:rPr>
        <w:t>医工交互形式：PC端设计软件、移动端预览软件等与医工交互系统进行数据互联。</w:t>
      </w:r>
    </w:p>
    <w:p w14:paraId="1A3389E1">
      <w:pPr>
        <w:numPr>
          <w:ilvl w:val="0"/>
          <w:numId w:val="10"/>
        </w:numPr>
        <w:jc w:val="left"/>
        <w:rPr>
          <w:color w:val="FF0000"/>
          <w:sz w:val="24"/>
        </w:rPr>
      </w:pPr>
      <w:r>
        <w:rPr>
          <w:rFonts w:hint="eastAsia"/>
          <w:color w:val="FF0000"/>
          <w:sz w:val="24"/>
        </w:rPr>
        <w:t>医工交互系统主要模块为结合三维视窗的信息互通、音视频交流窗，系统赋予特定专业模板，包括但不限于手术术式的既定流程、专业建议、基本操作功能等。（在线三维设计？）</w:t>
      </w:r>
    </w:p>
    <w:p w14:paraId="366C8751">
      <w:pPr>
        <w:numPr>
          <w:ilvl w:val="0"/>
          <w:numId w:val="10"/>
        </w:numPr>
        <w:jc w:val="left"/>
        <w:rPr>
          <w:color w:val="FF0000"/>
          <w:sz w:val="24"/>
        </w:rPr>
      </w:pPr>
      <w:r>
        <w:rPr>
          <w:rFonts w:hint="eastAsia"/>
          <w:color w:val="FF0000"/>
          <w:sz w:val="24"/>
        </w:rPr>
        <w:t>面向业务端口在订单中给备注或者其他形式的端口，用于备注当前订单具体交付了哪些内容。交付了的内容由设计板块定义，定义名称应与公司既定收</w:t>
      </w:r>
      <w:bookmarkStart w:id="1" w:name="_GoBack"/>
      <w:bookmarkEnd w:id="1"/>
      <w:r>
        <w:rPr>
          <w:rFonts w:hint="eastAsia"/>
          <w:color w:val="FF0000"/>
          <w:sz w:val="24"/>
        </w:rPr>
        <w:t>费价目表项目名称对应，便于对账。</w:t>
      </w:r>
    </w:p>
    <w:p w14:paraId="0A64ED4C">
      <w:pPr>
        <w:numPr>
          <w:ilvl w:val="0"/>
          <w:numId w:val="10"/>
        </w:numPr>
        <w:jc w:val="left"/>
        <w:rPr>
          <w:color w:val="FF0000"/>
          <w:sz w:val="24"/>
        </w:rPr>
      </w:pPr>
      <w:r>
        <w:rPr>
          <w:rFonts w:hint="eastAsia"/>
          <w:color w:val="FF0000"/>
          <w:sz w:val="24"/>
        </w:rPr>
        <w:t>订单是否能够做成，每个订单自动化计算计费额度。具体体现形式由提单时直接显示计费价格。特定情况包括提单项目与实际项目不一致的情形，可以采用附加内容的方式单独添加计费额度，并与以提交订单金额合并，由客户确认。附加内容可以允许设计管理员或公司管理员账户在设计前、设计中、设计完成等各环节在订单中新增附加内容，并附带计费金额。</w:t>
      </w:r>
    </w:p>
    <w:p w14:paraId="5BE5C710">
      <w:pPr>
        <w:numPr>
          <w:ilvl w:val="0"/>
          <w:numId w:val="10"/>
        </w:numPr>
        <w:jc w:val="left"/>
        <w:rPr>
          <w:color w:val="FF0000"/>
          <w:sz w:val="24"/>
        </w:rPr>
      </w:pPr>
      <w:r>
        <w:rPr>
          <w:rFonts w:hint="eastAsia"/>
          <w:color w:val="FF0000"/>
          <w:sz w:val="24"/>
        </w:rPr>
        <w:t>系统内置物料管控，与生产管理系统记录的材料消耗对应。是否做这个功能？</w:t>
      </w:r>
    </w:p>
    <w:p w14:paraId="2DF03EED">
      <w:pPr>
        <w:numPr>
          <w:ilvl w:val="0"/>
          <w:numId w:val="10"/>
        </w:numPr>
        <w:jc w:val="left"/>
        <w:rPr>
          <w:color w:val="FF0000"/>
          <w:sz w:val="24"/>
        </w:rPr>
      </w:pPr>
      <w:r>
        <w:rPr>
          <w:rFonts w:hint="eastAsia"/>
          <w:color w:val="FF0000"/>
          <w:sz w:val="24"/>
        </w:rPr>
        <w:t>市场部客户管理，可否面向业务账户开发客户管理界面。</w:t>
      </w:r>
    </w:p>
    <w:p w14:paraId="037352A4">
      <w:pPr>
        <w:numPr>
          <w:ilvl w:val="0"/>
          <w:numId w:val="10"/>
        </w:numPr>
        <w:jc w:val="left"/>
        <w:rPr>
          <w:color w:val="FF0000"/>
          <w:sz w:val="24"/>
        </w:rPr>
      </w:pPr>
      <w:r>
        <w:rPr>
          <w:rFonts w:hint="eastAsia"/>
          <w:color w:val="FF0000"/>
          <w:sz w:val="24"/>
        </w:rPr>
        <w:t>胡总提出的功能，需要与开发团队讨论，是否能够满足。具体细节由胡总与开发团队讨论。</w:t>
      </w:r>
    </w:p>
    <w:p w14:paraId="33AAB0D5">
      <w:pPr>
        <w:numPr>
          <w:ilvl w:val="0"/>
          <w:numId w:val="10"/>
        </w:numPr>
        <w:jc w:val="left"/>
        <w:rPr>
          <w:color w:val="FF0000"/>
          <w:sz w:val="24"/>
        </w:rPr>
      </w:pPr>
      <w:r>
        <w:rPr>
          <w:rFonts w:hint="eastAsia"/>
          <w:color w:val="FF0000"/>
          <w:sz w:val="24"/>
        </w:rPr>
        <w:t>质管部的管理要求一定要科学、简化，不能增加管理成本。要求从实际角度出发考虑管理方式和流程。</w:t>
      </w:r>
    </w:p>
    <w:p w14:paraId="768AAA4F">
      <w:pPr>
        <w:numPr>
          <w:ilvl w:val="0"/>
          <w:numId w:val="10"/>
        </w:numPr>
        <w:jc w:val="left"/>
        <w:rPr>
          <w:color w:val="FF0000"/>
          <w:sz w:val="24"/>
        </w:rPr>
      </w:pPr>
      <w:r>
        <w:rPr>
          <w:rFonts w:hint="eastAsia"/>
          <w:color w:val="FF0000"/>
          <w:sz w:val="24"/>
        </w:rPr>
        <w:t>两个平台需要合并，于旭阳团队开发的功能是否能够放到一起。</w:t>
      </w:r>
    </w:p>
    <w:p w14:paraId="3417213E">
      <w:pPr>
        <w:numPr>
          <w:ilvl w:val="0"/>
          <w:numId w:val="10"/>
        </w:numPr>
        <w:jc w:val="left"/>
        <w:rPr>
          <w:rFonts w:hint="eastAsia"/>
          <w:color w:val="FF0000"/>
          <w:sz w:val="24"/>
        </w:rPr>
      </w:pPr>
      <w:r>
        <w:rPr>
          <w:rFonts w:hint="eastAsia"/>
          <w:color w:val="FF0000"/>
          <w:sz w:val="24"/>
        </w:rPr>
        <w:t>医工宝包含订单、医工交互、设计、术中评估、生产等系统组成。</w:t>
      </w:r>
    </w:p>
    <w:p w14:paraId="2EF6330F">
      <w:pPr>
        <w:numPr>
          <w:ilvl w:val="0"/>
          <w:numId w:val="10"/>
        </w:numPr>
        <w:jc w:val="left"/>
        <w:rPr>
          <w:sz w:val="24"/>
        </w:rPr>
      </w:pPr>
      <w:r>
        <w:rPr>
          <w:rFonts w:hint="eastAsia"/>
          <w:sz w:val="24"/>
        </w:rPr>
        <w:t>其他。</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89145F"/>
    <w:multiLevelType w:val="multilevel"/>
    <w:tmpl w:val="8E89145F"/>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A60976C6"/>
    <w:multiLevelType w:val="singleLevel"/>
    <w:tmpl w:val="A60976C6"/>
    <w:lvl w:ilvl="0" w:tentative="0">
      <w:start w:val="1"/>
      <w:numFmt w:val="decimal"/>
      <w:lvlText w:val="%1."/>
      <w:lvlJc w:val="left"/>
      <w:pPr>
        <w:ind w:left="425" w:hanging="425"/>
      </w:pPr>
      <w:rPr>
        <w:rFonts w:hint="default"/>
      </w:rPr>
    </w:lvl>
  </w:abstractNum>
  <w:abstractNum w:abstractNumId="2">
    <w:nsid w:val="B2207FCF"/>
    <w:multiLevelType w:val="singleLevel"/>
    <w:tmpl w:val="B2207FCF"/>
    <w:lvl w:ilvl="0" w:tentative="0">
      <w:start w:val="1"/>
      <w:numFmt w:val="chineseCounting"/>
      <w:suff w:val="nothing"/>
      <w:lvlText w:val="%1、"/>
      <w:lvlJc w:val="left"/>
      <w:pPr>
        <w:ind w:left="0" w:firstLine="420"/>
      </w:pPr>
      <w:rPr>
        <w:rFonts w:hint="eastAsia"/>
      </w:rPr>
    </w:lvl>
  </w:abstractNum>
  <w:abstractNum w:abstractNumId="3">
    <w:nsid w:val="B722CF45"/>
    <w:multiLevelType w:val="multilevel"/>
    <w:tmpl w:val="B722CF45"/>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DAD1D863"/>
    <w:multiLevelType w:val="singleLevel"/>
    <w:tmpl w:val="DAD1D863"/>
    <w:lvl w:ilvl="0" w:tentative="0">
      <w:start w:val="1"/>
      <w:numFmt w:val="decimal"/>
      <w:suff w:val="space"/>
      <w:lvlText w:val="%1."/>
      <w:lvlJc w:val="left"/>
    </w:lvl>
  </w:abstractNum>
  <w:abstractNum w:abstractNumId="5">
    <w:nsid w:val="F65DA08E"/>
    <w:multiLevelType w:val="singleLevel"/>
    <w:tmpl w:val="F65DA08E"/>
    <w:lvl w:ilvl="0" w:tentative="0">
      <w:start w:val="1"/>
      <w:numFmt w:val="decimal"/>
      <w:lvlText w:val="%1."/>
      <w:lvlJc w:val="left"/>
      <w:pPr>
        <w:ind w:left="425" w:hanging="425"/>
      </w:pPr>
      <w:rPr>
        <w:rFonts w:hint="default"/>
      </w:rPr>
    </w:lvl>
  </w:abstractNum>
  <w:abstractNum w:abstractNumId="6">
    <w:nsid w:val="FAE5CA59"/>
    <w:multiLevelType w:val="multilevel"/>
    <w:tmpl w:val="FAE5CA59"/>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34463083"/>
    <w:multiLevelType w:val="singleLevel"/>
    <w:tmpl w:val="34463083"/>
    <w:lvl w:ilvl="0" w:tentative="0">
      <w:start w:val="1"/>
      <w:numFmt w:val="decimal"/>
      <w:lvlText w:val="%1."/>
      <w:lvlJc w:val="left"/>
      <w:pPr>
        <w:ind w:left="425" w:hanging="425"/>
      </w:pPr>
      <w:rPr>
        <w:rFonts w:hint="default"/>
      </w:rPr>
    </w:lvl>
  </w:abstractNum>
  <w:abstractNum w:abstractNumId="8">
    <w:nsid w:val="44EB2C70"/>
    <w:multiLevelType w:val="singleLevel"/>
    <w:tmpl w:val="44EB2C70"/>
    <w:lvl w:ilvl="0" w:tentative="0">
      <w:start w:val="1"/>
      <w:numFmt w:val="decimal"/>
      <w:lvlText w:val="%1."/>
      <w:lvlJc w:val="left"/>
      <w:pPr>
        <w:ind w:left="425" w:hanging="425"/>
      </w:pPr>
      <w:rPr>
        <w:rFonts w:hint="default"/>
      </w:rPr>
    </w:lvl>
  </w:abstractNum>
  <w:abstractNum w:abstractNumId="9">
    <w:nsid w:val="46C7CF7A"/>
    <w:multiLevelType w:val="singleLevel"/>
    <w:tmpl w:val="46C7CF7A"/>
    <w:lvl w:ilvl="0" w:tentative="0">
      <w:start w:val="1"/>
      <w:numFmt w:val="decimal"/>
      <w:lvlText w:val="%1."/>
      <w:lvlJc w:val="left"/>
      <w:pPr>
        <w:ind w:left="425" w:hanging="425"/>
      </w:pPr>
      <w:rPr>
        <w:rFonts w:hint="default"/>
      </w:rPr>
    </w:lvl>
  </w:abstractNum>
  <w:num w:numId="1">
    <w:abstractNumId w:val="2"/>
  </w:num>
  <w:num w:numId="2">
    <w:abstractNumId w:val="3"/>
  </w:num>
  <w:num w:numId="3">
    <w:abstractNumId w:val="0"/>
  </w:num>
  <w:num w:numId="4">
    <w:abstractNumId w:val="6"/>
  </w:num>
  <w:num w:numId="5">
    <w:abstractNumId w:val="4"/>
  </w:num>
  <w:num w:numId="6">
    <w:abstractNumId w:val="1"/>
  </w:num>
  <w:num w:numId="7">
    <w:abstractNumId w:val="5"/>
  </w:num>
  <w:num w:numId="8">
    <w:abstractNumId w:val="9"/>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07F5"/>
    <w:rsid w:val="000368EE"/>
    <w:rsid w:val="002223AE"/>
    <w:rsid w:val="0051580B"/>
    <w:rsid w:val="00734DC2"/>
    <w:rsid w:val="0073668F"/>
    <w:rsid w:val="008A5CFE"/>
    <w:rsid w:val="00921437"/>
    <w:rsid w:val="009907F5"/>
    <w:rsid w:val="009C0A47"/>
    <w:rsid w:val="00BA77CC"/>
    <w:rsid w:val="00D80366"/>
    <w:rsid w:val="06D46459"/>
    <w:rsid w:val="06DC65AF"/>
    <w:rsid w:val="075C73C2"/>
    <w:rsid w:val="076F5F61"/>
    <w:rsid w:val="08404A00"/>
    <w:rsid w:val="0B6407F0"/>
    <w:rsid w:val="0E100F06"/>
    <w:rsid w:val="0E246B07"/>
    <w:rsid w:val="11BC2861"/>
    <w:rsid w:val="16CB72FE"/>
    <w:rsid w:val="1C9220F3"/>
    <w:rsid w:val="24135588"/>
    <w:rsid w:val="260514E6"/>
    <w:rsid w:val="287C766D"/>
    <w:rsid w:val="2BCC5CA6"/>
    <w:rsid w:val="348843B5"/>
    <w:rsid w:val="34950D63"/>
    <w:rsid w:val="41F2424A"/>
    <w:rsid w:val="441A7E0D"/>
    <w:rsid w:val="45900BEE"/>
    <w:rsid w:val="45A9253C"/>
    <w:rsid w:val="4B567A8C"/>
    <w:rsid w:val="4C1124AA"/>
    <w:rsid w:val="4E0316B0"/>
    <w:rsid w:val="522E717A"/>
    <w:rsid w:val="53095098"/>
    <w:rsid w:val="54851345"/>
    <w:rsid w:val="58D2021E"/>
    <w:rsid w:val="59E60B1C"/>
    <w:rsid w:val="5BAD110F"/>
    <w:rsid w:val="664000D2"/>
    <w:rsid w:val="692D648F"/>
    <w:rsid w:val="6A5C34AD"/>
    <w:rsid w:val="6ACA2285"/>
    <w:rsid w:val="71175551"/>
    <w:rsid w:val="7A515B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5588</Words>
  <Characters>5630</Characters>
  <Lines>133</Lines>
  <Paragraphs>152</Paragraphs>
  <TotalTime>83</TotalTime>
  <ScaleCrop>false</ScaleCrop>
  <LinksUpToDate>false</LinksUpToDate>
  <CharactersWithSpaces>5636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2025-12-29T07:25:00Z</dcterms:created>
  <dc:creator>gzq19</dc:creator>
  <cp:lastModifiedBy>医学影像建模与导板设计</cp:lastModifiedBy>
  <dcterms:modified xsi:type="dcterms:W3CDTF">2025-12-31T08:05:12Z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eyJoZGlkIjoiN2FkYjQyNDJlMTUzN2FkOWU0MTA1YzcxYzIxMWY4MTQiLCJ1c2VySWQiOiIzNTg3NjM3MzYifQ==</vt:lpwstr>
  </property>
  <property fmtid="{D5CDD505-2E9C-101B-9397-08002B2CF9AE}" pid="4" name="ICV">
    <vt:lpwstr>BE2644A5A2494677890A21D5169DF1EB_13</vt:lpwstr>
  </property>
</Properties>
</file>