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47787" w14:textId="3B7CC80D" w:rsidR="00907F44" w:rsidRPr="00995121" w:rsidRDefault="004F4C33" w:rsidP="004F4C33">
      <w:pPr>
        <w:jc w:val="center"/>
        <w:rPr>
          <w:rFonts w:ascii="Arial" w:hAnsi="Arial" w:cs="Arial"/>
          <w:b/>
          <w:bCs/>
          <w:sz w:val="36"/>
          <w:szCs w:val="36"/>
        </w:rPr>
      </w:pPr>
      <w:r w:rsidRPr="00995121">
        <w:rPr>
          <w:rFonts w:ascii="Arial" w:hAnsi="Arial" w:cs="Arial"/>
          <w:b/>
          <w:bCs/>
          <w:sz w:val="36"/>
          <w:szCs w:val="36"/>
        </w:rPr>
        <w:t xml:space="preserve">Combustion ME 5446 Project </w:t>
      </w:r>
      <w:r w:rsidR="00907F44">
        <w:rPr>
          <w:rFonts w:ascii="Arial" w:hAnsi="Arial" w:cs="Arial"/>
          <w:b/>
          <w:bCs/>
          <w:sz w:val="36"/>
          <w:szCs w:val="36"/>
        </w:rPr>
        <w:t>2</w:t>
      </w:r>
    </w:p>
    <w:p w14:paraId="51777F3A" w14:textId="088F2BB0" w:rsidR="004F4C33" w:rsidRPr="00995121" w:rsidRDefault="004F4C33" w:rsidP="004F4C33">
      <w:pPr>
        <w:jc w:val="right"/>
        <w:rPr>
          <w:rFonts w:ascii="Arial" w:hAnsi="Arial" w:cs="Arial"/>
          <w:sz w:val="21"/>
          <w:szCs w:val="21"/>
        </w:rPr>
      </w:pPr>
      <w:r w:rsidRPr="00995121">
        <w:rPr>
          <w:rFonts w:ascii="Arial" w:hAnsi="Arial" w:cs="Arial"/>
          <w:sz w:val="21"/>
          <w:szCs w:val="21"/>
        </w:rPr>
        <w:t>Henry Dikeman</w:t>
      </w:r>
    </w:p>
    <w:p w14:paraId="778BC1FF" w14:textId="15DC14CD" w:rsidR="004F4C33" w:rsidRPr="00995121" w:rsidRDefault="004F4C33" w:rsidP="004F4C33">
      <w:pPr>
        <w:jc w:val="right"/>
        <w:rPr>
          <w:rFonts w:ascii="Arial" w:hAnsi="Arial" w:cs="Arial"/>
          <w:sz w:val="21"/>
          <w:szCs w:val="21"/>
        </w:rPr>
      </w:pPr>
      <w:r w:rsidRPr="00995121">
        <w:rPr>
          <w:rFonts w:ascii="Arial" w:hAnsi="Arial" w:cs="Arial"/>
          <w:sz w:val="21"/>
          <w:szCs w:val="21"/>
        </w:rPr>
        <w:t>Student ID: 5305384</w:t>
      </w:r>
    </w:p>
    <w:p w14:paraId="02760D76" w14:textId="2889E4FF" w:rsidR="004F4C33" w:rsidRPr="00995121" w:rsidRDefault="00907F44" w:rsidP="004F4C33">
      <w:pPr>
        <w:jc w:val="right"/>
        <w:rPr>
          <w:rFonts w:ascii="Arial" w:hAnsi="Arial" w:cs="Arial"/>
          <w:sz w:val="21"/>
          <w:szCs w:val="21"/>
        </w:rPr>
      </w:pPr>
      <w:r>
        <w:rPr>
          <w:rFonts w:ascii="Arial" w:hAnsi="Arial" w:cs="Arial"/>
          <w:sz w:val="21"/>
          <w:szCs w:val="21"/>
        </w:rPr>
        <w:t>Feb 2</w:t>
      </w:r>
      <w:r w:rsidR="0037317C">
        <w:rPr>
          <w:rFonts w:ascii="Arial" w:hAnsi="Arial" w:cs="Arial"/>
          <w:sz w:val="21"/>
          <w:szCs w:val="21"/>
        </w:rPr>
        <w:t>6</w:t>
      </w:r>
      <w:r w:rsidRPr="00907F44">
        <w:rPr>
          <w:rFonts w:ascii="Arial" w:hAnsi="Arial" w:cs="Arial"/>
          <w:sz w:val="21"/>
          <w:szCs w:val="21"/>
          <w:vertAlign w:val="superscript"/>
        </w:rPr>
        <w:t>th</w:t>
      </w:r>
      <w:r w:rsidR="004F4C33" w:rsidRPr="00995121">
        <w:rPr>
          <w:rFonts w:ascii="Arial" w:hAnsi="Arial" w:cs="Arial"/>
          <w:sz w:val="21"/>
          <w:szCs w:val="21"/>
        </w:rPr>
        <w:t>, 2020</w:t>
      </w:r>
    </w:p>
    <w:p w14:paraId="2E32A8CE" w14:textId="5165C1CA"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A. Introduction</w:t>
      </w:r>
    </w:p>
    <w:p w14:paraId="4EA90BFF" w14:textId="34EE1D8A" w:rsidR="004F4C33" w:rsidRPr="00995121" w:rsidRDefault="001F4C03" w:rsidP="001F4C03">
      <w:pPr>
        <w:jc w:val="both"/>
        <w:rPr>
          <w:rFonts w:ascii="Arial" w:hAnsi="Arial" w:cs="Arial"/>
          <w:sz w:val="22"/>
          <w:szCs w:val="22"/>
        </w:rPr>
      </w:pPr>
      <w:r>
        <w:rPr>
          <w:rFonts w:ascii="Arial" w:hAnsi="Arial" w:cs="Arial"/>
          <w:sz w:val="22"/>
          <w:szCs w:val="22"/>
        </w:rPr>
        <w:t>Combustion reactor modelling is an important area of study in combustion science. Further, the development of these models has obvious implications for electrical grids, manufacturing infrastructure, and transportation methods around the world. The ability to effectively model the development of combustion reactions in different conditions and from different fuel mixtures is essential for the study of efficient and clean energy generation, as well as safe handling and storage of combustive mixtures (</w:t>
      </w:r>
      <w:proofErr w:type="gramStart"/>
      <w:r>
        <w:rPr>
          <w:rFonts w:ascii="Arial" w:hAnsi="Arial" w:cs="Arial"/>
          <w:sz w:val="22"/>
          <w:szCs w:val="22"/>
        </w:rPr>
        <w:t>i.e.</w:t>
      </w:r>
      <w:proofErr w:type="gramEnd"/>
      <w:r>
        <w:rPr>
          <w:rFonts w:ascii="Arial" w:hAnsi="Arial" w:cs="Arial"/>
          <w:sz w:val="22"/>
          <w:szCs w:val="22"/>
        </w:rPr>
        <w:t xml:space="preserve"> “accidental” combustion reactors). This report centers on some basic applications of different combustion reactor models using the reactor modelling software Cantera. </w:t>
      </w:r>
    </w:p>
    <w:p w14:paraId="4D4F9DF5" w14:textId="026B9AAC" w:rsidR="004F4C33" w:rsidRPr="00995121" w:rsidRDefault="004F4C33" w:rsidP="004F4C33">
      <w:pPr>
        <w:rPr>
          <w:rFonts w:ascii="Arial" w:hAnsi="Arial" w:cs="Arial"/>
          <w:sz w:val="22"/>
          <w:szCs w:val="22"/>
        </w:rPr>
      </w:pPr>
    </w:p>
    <w:p w14:paraId="751963B7" w14:textId="26D3771B"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B. Methods</w:t>
      </w:r>
    </w:p>
    <w:p w14:paraId="198CFFFB" w14:textId="25401131" w:rsidR="00446996" w:rsidRPr="00995121" w:rsidRDefault="001F4C03" w:rsidP="00E46216">
      <w:pPr>
        <w:jc w:val="both"/>
        <w:rPr>
          <w:rFonts w:ascii="Arial" w:hAnsi="Arial" w:cs="Arial"/>
          <w:sz w:val="22"/>
          <w:szCs w:val="22"/>
        </w:rPr>
      </w:pPr>
      <w:r>
        <w:rPr>
          <w:rFonts w:ascii="Arial" w:hAnsi="Arial" w:cs="Arial"/>
          <w:sz w:val="22"/>
          <w:szCs w:val="22"/>
        </w:rPr>
        <w:t xml:space="preserve">The Cantera combustion modelling library for Python </w:t>
      </w:r>
      <w:r w:rsidR="009534F8">
        <w:rPr>
          <w:rFonts w:ascii="Arial" w:hAnsi="Arial" w:cs="Arial"/>
          <w:sz w:val="22"/>
          <w:szCs w:val="22"/>
        </w:rPr>
        <w:t>has powerful reaction and reactor modelling capabilities, including plug flow reactors (PFRs) and continuous stirred tank reactors (CSTRs) which are the primary reactors studied in this report.</w:t>
      </w:r>
    </w:p>
    <w:p w14:paraId="3A33D9AB" w14:textId="723245E4" w:rsidR="00CC23B1" w:rsidRPr="00995121" w:rsidRDefault="00CC23B1" w:rsidP="004F4C33">
      <w:pPr>
        <w:rPr>
          <w:rFonts w:ascii="Arial" w:hAnsi="Arial" w:cs="Arial"/>
          <w:sz w:val="22"/>
          <w:szCs w:val="22"/>
        </w:rPr>
      </w:pPr>
    </w:p>
    <w:p w14:paraId="0DB034B1" w14:textId="6A4A40C9" w:rsidR="00CC23B1" w:rsidRDefault="00ED4047" w:rsidP="00E46216">
      <w:pPr>
        <w:jc w:val="both"/>
        <w:rPr>
          <w:rFonts w:ascii="Arial" w:hAnsi="Arial" w:cs="Arial"/>
          <w:sz w:val="22"/>
          <w:szCs w:val="22"/>
        </w:rPr>
      </w:pPr>
      <w:r>
        <w:rPr>
          <w:rFonts w:ascii="Arial" w:hAnsi="Arial" w:cs="Arial"/>
          <w:sz w:val="22"/>
          <w:szCs w:val="22"/>
        </w:rPr>
        <w:t xml:space="preserve">Reactors can be described using balance equations for energy, composition, and mass, all of which may be derived from </w:t>
      </w:r>
      <w:r w:rsidR="00CB46F8">
        <w:rPr>
          <w:rFonts w:ascii="Arial" w:hAnsi="Arial" w:cs="Arial"/>
          <w:sz w:val="22"/>
          <w:szCs w:val="22"/>
        </w:rPr>
        <w:t>Reynold’s transport theorem</w:t>
      </w:r>
      <w:r>
        <w:rPr>
          <w:rFonts w:ascii="Arial" w:hAnsi="Arial" w:cs="Arial"/>
          <w:sz w:val="22"/>
          <w:szCs w:val="22"/>
        </w:rPr>
        <w:t xml:space="preserve">. </w:t>
      </w:r>
      <w:r w:rsidR="00DD5C6A">
        <w:rPr>
          <w:rFonts w:ascii="Arial" w:hAnsi="Arial" w:cs="Arial"/>
          <w:sz w:val="22"/>
          <w:szCs w:val="22"/>
        </w:rPr>
        <w:t xml:space="preserve">Since a CSTR approaches a stable equilibrium state in long times for most reactor cases, </w:t>
      </w:r>
      <w:r w:rsidR="00B832FC">
        <w:rPr>
          <w:rFonts w:ascii="Arial" w:hAnsi="Arial" w:cs="Arial"/>
          <w:sz w:val="22"/>
          <w:szCs w:val="22"/>
        </w:rPr>
        <w:t xml:space="preserve">the steady state </w:t>
      </w:r>
      <w:r w:rsidR="00D9154F">
        <w:rPr>
          <w:rFonts w:ascii="Arial" w:hAnsi="Arial" w:cs="Arial"/>
          <w:sz w:val="22"/>
          <w:szCs w:val="22"/>
        </w:rPr>
        <w:t>system of equations</w:t>
      </w:r>
      <w:r w:rsidR="00B832FC">
        <w:rPr>
          <w:rFonts w:ascii="Arial" w:hAnsi="Arial" w:cs="Arial"/>
          <w:sz w:val="22"/>
          <w:szCs w:val="22"/>
        </w:rPr>
        <w:t xml:space="preserve"> with no time dependence is listed for this reactor.</w:t>
      </w:r>
    </w:p>
    <w:p w14:paraId="7EBBD9D1" w14:textId="07A01BBE" w:rsidR="00C77C9A" w:rsidRDefault="00C77C9A" w:rsidP="004F4C33">
      <w:pPr>
        <w:rPr>
          <w:rFonts w:ascii="Arial" w:hAnsi="Arial" w:cs="Arial"/>
          <w:sz w:val="22"/>
          <w:szCs w:val="22"/>
        </w:rPr>
      </w:pPr>
    </w:p>
    <w:p w14:paraId="24550265" w14:textId="14182244" w:rsidR="00C77C9A" w:rsidRDefault="00657F16" w:rsidP="004F4C33">
      <w:pPr>
        <w:rPr>
          <w:rFonts w:ascii="Arial" w:hAnsi="Arial" w:cs="Arial"/>
          <w:sz w:val="22"/>
          <w:szCs w:val="22"/>
        </w:rPr>
      </w:pPr>
      <w:r>
        <w:rPr>
          <w:rFonts w:ascii="Arial" w:hAnsi="Arial" w:cs="Arial"/>
          <w:sz w:val="22"/>
          <w:szCs w:val="22"/>
        </w:rPr>
        <w:t>The coupled sets of equations for each type of reactor (PFR and CSTR) are listed below:</w:t>
      </w:r>
    </w:p>
    <w:p w14:paraId="7CE73FF9" w14:textId="4E8E3947" w:rsidR="00CB46F8" w:rsidRDefault="00CB46F8" w:rsidP="004F4C33">
      <w:pPr>
        <w:rPr>
          <w:rFonts w:ascii="Arial" w:hAnsi="Arial" w:cs="Arial"/>
          <w:sz w:val="22"/>
          <w:szCs w:val="22"/>
        </w:rPr>
      </w:pPr>
    </w:p>
    <w:tbl>
      <w:tblPr>
        <w:tblStyle w:val="TableGrid"/>
        <w:tblW w:w="0" w:type="auto"/>
        <w:tblLook w:val="04A0" w:firstRow="1" w:lastRow="0" w:firstColumn="1" w:lastColumn="0" w:noHBand="0" w:noVBand="1"/>
      </w:tblPr>
      <w:tblGrid>
        <w:gridCol w:w="2155"/>
        <w:gridCol w:w="2970"/>
        <w:gridCol w:w="4225"/>
      </w:tblGrid>
      <w:tr w:rsidR="00CB46F8" w14:paraId="24825297" w14:textId="77777777" w:rsidTr="00E540A5">
        <w:tc>
          <w:tcPr>
            <w:tcW w:w="2155" w:type="dxa"/>
            <w:tcBorders>
              <w:top w:val="single" w:sz="18" w:space="0" w:color="auto"/>
              <w:left w:val="nil"/>
              <w:bottom w:val="single" w:sz="18" w:space="0" w:color="auto"/>
              <w:right w:val="nil"/>
            </w:tcBorders>
          </w:tcPr>
          <w:p w14:paraId="6C893CD2" w14:textId="74DC5654"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Balance Equation</w:t>
            </w:r>
          </w:p>
        </w:tc>
        <w:tc>
          <w:tcPr>
            <w:tcW w:w="2970" w:type="dxa"/>
            <w:tcBorders>
              <w:top w:val="single" w:sz="18" w:space="0" w:color="auto"/>
              <w:left w:val="nil"/>
              <w:bottom w:val="single" w:sz="18" w:space="0" w:color="auto"/>
              <w:right w:val="nil"/>
            </w:tcBorders>
          </w:tcPr>
          <w:p w14:paraId="67EF3CEC" w14:textId="211EDBDE"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PFR</w:t>
            </w:r>
          </w:p>
        </w:tc>
        <w:tc>
          <w:tcPr>
            <w:tcW w:w="4225" w:type="dxa"/>
            <w:tcBorders>
              <w:top w:val="single" w:sz="18" w:space="0" w:color="auto"/>
              <w:left w:val="nil"/>
              <w:bottom w:val="single" w:sz="18" w:space="0" w:color="auto"/>
              <w:right w:val="nil"/>
            </w:tcBorders>
          </w:tcPr>
          <w:p w14:paraId="600114A8" w14:textId="7986FC7F"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CSTR</w:t>
            </w:r>
          </w:p>
        </w:tc>
      </w:tr>
      <w:tr w:rsidR="00CB46F8" w14:paraId="38E9CEC4" w14:textId="77777777" w:rsidTr="00E540A5">
        <w:trPr>
          <w:trHeight w:val="782"/>
        </w:trPr>
        <w:tc>
          <w:tcPr>
            <w:tcW w:w="2155" w:type="dxa"/>
            <w:tcBorders>
              <w:top w:val="single" w:sz="18" w:space="0" w:color="auto"/>
              <w:left w:val="nil"/>
              <w:right w:val="nil"/>
            </w:tcBorders>
          </w:tcPr>
          <w:p w14:paraId="2A17A94F" w14:textId="77777777" w:rsidR="00797005" w:rsidRPr="00797005" w:rsidRDefault="00797005" w:rsidP="00A33463">
            <w:pPr>
              <w:jc w:val="center"/>
              <w:rPr>
                <w:rFonts w:ascii="Arial" w:hAnsi="Arial" w:cs="Arial"/>
                <w:sz w:val="18"/>
                <w:szCs w:val="18"/>
              </w:rPr>
            </w:pPr>
          </w:p>
          <w:p w14:paraId="36A7315D" w14:textId="35DAE889" w:rsidR="00CB46F8" w:rsidRDefault="00CB46F8" w:rsidP="00A33463">
            <w:pPr>
              <w:jc w:val="center"/>
              <w:rPr>
                <w:rFonts w:ascii="Arial" w:hAnsi="Arial" w:cs="Arial"/>
                <w:sz w:val="22"/>
                <w:szCs w:val="22"/>
              </w:rPr>
            </w:pPr>
            <w:r>
              <w:rPr>
                <w:rFonts w:ascii="Arial" w:hAnsi="Arial" w:cs="Arial"/>
                <w:sz w:val="22"/>
                <w:szCs w:val="22"/>
              </w:rPr>
              <w:t>Mass</w:t>
            </w:r>
          </w:p>
        </w:tc>
        <w:tc>
          <w:tcPr>
            <w:tcW w:w="2970" w:type="dxa"/>
            <w:tcBorders>
              <w:top w:val="single" w:sz="18" w:space="0" w:color="auto"/>
              <w:left w:val="nil"/>
              <w:right w:val="nil"/>
            </w:tcBorders>
          </w:tcPr>
          <w:p w14:paraId="73E1B763" w14:textId="77777777" w:rsidR="00797005" w:rsidRPr="00797005" w:rsidRDefault="00797005" w:rsidP="00A33463">
            <w:pPr>
              <w:jc w:val="center"/>
              <w:rPr>
                <w:rFonts w:ascii="Arial" w:hAnsi="Arial" w:cs="Arial"/>
                <w:sz w:val="11"/>
                <w:szCs w:val="11"/>
              </w:rPr>
            </w:pPr>
          </w:p>
          <w:p w14:paraId="471D93B4" w14:textId="5A4067FA" w:rsidR="00CB46F8" w:rsidRDefault="00A14677" w:rsidP="00A33463">
            <w:pPr>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num>
                  <m:den>
                    <m:r>
                      <w:rPr>
                        <w:rFonts w:ascii="Cambria Math" w:hAnsi="Cambria Math" w:cs="Arial"/>
                        <w:sz w:val="22"/>
                        <w:szCs w:val="22"/>
                      </w:rPr>
                      <m:t>dx</m:t>
                    </m:r>
                  </m:den>
                </m:f>
                <m:r>
                  <w:rPr>
                    <w:rFonts w:ascii="Cambria Math" w:hAnsi="Cambria Math" w:cs="Arial"/>
                    <w:sz w:val="22"/>
                    <w:szCs w:val="22"/>
                  </w:rPr>
                  <m:t>=0</m:t>
                </m:r>
              </m:oMath>
            </m:oMathPara>
          </w:p>
        </w:tc>
        <w:tc>
          <w:tcPr>
            <w:tcW w:w="4225" w:type="dxa"/>
            <w:tcBorders>
              <w:top w:val="single" w:sz="18" w:space="0" w:color="auto"/>
              <w:left w:val="nil"/>
              <w:right w:val="nil"/>
            </w:tcBorders>
          </w:tcPr>
          <w:p w14:paraId="6A5B6111" w14:textId="77777777" w:rsidR="00D9154F" w:rsidRPr="00D9154F" w:rsidRDefault="00D9154F" w:rsidP="00D9154F">
            <w:pPr>
              <w:rPr>
                <w:rFonts w:ascii="Arial" w:hAnsi="Arial" w:cs="Arial"/>
                <w:sz w:val="15"/>
                <w:szCs w:val="15"/>
              </w:rPr>
            </w:pPr>
          </w:p>
          <w:p w14:paraId="54B82ED7" w14:textId="33CD69AA" w:rsidR="00CB46F8" w:rsidRDefault="00196CA0" w:rsidP="00A33463">
            <w:pPr>
              <w:jc w:val="center"/>
              <w:rPr>
                <w:rFonts w:ascii="Arial" w:hAnsi="Arial" w:cs="Arial"/>
                <w:sz w:val="22"/>
                <w:szCs w:val="22"/>
              </w:rPr>
            </w:pPr>
            <m:oMathPara>
              <m:oMath>
                <m:r>
                  <w:rPr>
                    <w:rFonts w:ascii="Cambria Math" w:hAnsi="Cambria Math" w:cs="Arial"/>
                    <w:sz w:val="22"/>
                    <w:szCs w:val="22"/>
                  </w:rPr>
                  <m:t>0</m:t>
                </m:r>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out</m:t>
                    </m:r>
                  </m:sub>
                </m:sSub>
              </m:oMath>
            </m:oMathPara>
          </w:p>
        </w:tc>
      </w:tr>
      <w:tr w:rsidR="00CB46F8" w14:paraId="290F77D9" w14:textId="77777777" w:rsidTr="00E540A5">
        <w:trPr>
          <w:trHeight w:val="890"/>
        </w:trPr>
        <w:tc>
          <w:tcPr>
            <w:tcW w:w="2155" w:type="dxa"/>
            <w:tcBorders>
              <w:left w:val="nil"/>
              <w:right w:val="nil"/>
            </w:tcBorders>
          </w:tcPr>
          <w:p w14:paraId="735F9B6F" w14:textId="77777777" w:rsidR="00797005" w:rsidRDefault="00797005" w:rsidP="00A33463">
            <w:pPr>
              <w:jc w:val="center"/>
              <w:rPr>
                <w:rFonts w:ascii="Arial" w:hAnsi="Arial" w:cs="Arial"/>
                <w:sz w:val="22"/>
                <w:szCs w:val="22"/>
              </w:rPr>
            </w:pPr>
          </w:p>
          <w:p w14:paraId="7CADF4D0" w14:textId="38000228" w:rsidR="00CB46F8" w:rsidRDefault="00A33463" w:rsidP="00A33463">
            <w:pPr>
              <w:jc w:val="center"/>
              <w:rPr>
                <w:rFonts w:ascii="Arial" w:hAnsi="Arial" w:cs="Arial"/>
                <w:sz w:val="22"/>
                <w:szCs w:val="22"/>
              </w:rPr>
            </w:pPr>
            <w:r>
              <w:rPr>
                <w:rFonts w:ascii="Arial" w:hAnsi="Arial" w:cs="Arial"/>
                <w:sz w:val="22"/>
                <w:szCs w:val="22"/>
              </w:rPr>
              <w:t>Species</w:t>
            </w:r>
          </w:p>
        </w:tc>
        <w:tc>
          <w:tcPr>
            <w:tcW w:w="2970" w:type="dxa"/>
            <w:tcBorders>
              <w:left w:val="nil"/>
              <w:right w:val="nil"/>
            </w:tcBorders>
          </w:tcPr>
          <w:p w14:paraId="2F26BA51" w14:textId="77777777" w:rsidR="00797005" w:rsidRPr="00797005" w:rsidRDefault="00797005" w:rsidP="00A33463">
            <w:pPr>
              <w:jc w:val="center"/>
              <w:rPr>
                <w:rFonts w:ascii="Arial" w:hAnsi="Arial" w:cs="Arial"/>
                <w:sz w:val="11"/>
                <w:szCs w:val="11"/>
              </w:rPr>
            </w:pPr>
          </w:p>
          <w:p w14:paraId="3895D7EF" w14:textId="458C36FF" w:rsidR="00CB46F8" w:rsidRDefault="00A33463" w:rsidP="00A33463">
            <w:pPr>
              <w:jc w:val="center"/>
              <w:rPr>
                <w:rFonts w:ascii="Arial" w:hAnsi="Arial" w:cs="Arial"/>
                <w:sz w:val="22"/>
                <w:szCs w:val="22"/>
              </w:rPr>
            </w:pPr>
            <m:oMathPara>
              <m:oMath>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oMath>
            </m:oMathPara>
          </w:p>
        </w:tc>
        <w:tc>
          <w:tcPr>
            <w:tcW w:w="4225" w:type="dxa"/>
            <w:tcBorders>
              <w:left w:val="nil"/>
              <w:right w:val="nil"/>
            </w:tcBorders>
          </w:tcPr>
          <w:p w14:paraId="2435F888" w14:textId="77777777" w:rsidR="00797005" w:rsidRPr="00797005" w:rsidRDefault="00797005" w:rsidP="00A33463">
            <w:pPr>
              <w:jc w:val="center"/>
              <w:rPr>
                <w:rFonts w:ascii="Arial" w:hAnsi="Arial" w:cs="Arial"/>
                <w:sz w:val="8"/>
                <w:szCs w:val="8"/>
              </w:rPr>
            </w:pPr>
          </w:p>
          <w:p w14:paraId="6789B5C7" w14:textId="2FE8295B" w:rsidR="00CB46F8" w:rsidRDefault="00196CA0" w:rsidP="00A33463">
            <w:pPr>
              <w:jc w:val="center"/>
              <w:rPr>
                <w:rFonts w:ascii="Arial" w:hAnsi="Arial" w:cs="Arial"/>
                <w:sz w:val="22"/>
                <w:szCs w:val="22"/>
              </w:rPr>
            </w:pPr>
            <m:oMathPara>
              <m:oMath>
                <m:r>
                  <w:rPr>
                    <w:rFonts w:ascii="Cambria Math" w:hAnsi="Cambria Math" w:cs="Arial"/>
                    <w:sz w:val="22"/>
                    <w:szCs w:val="22"/>
                  </w:rPr>
                  <m:t>0</m:t>
                </m:r>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num>
                  <m:den>
                    <m:r>
                      <w:rPr>
                        <w:rFonts w:ascii="Cambria Math" w:hAnsi="Cambria Math" w:cs="Arial"/>
                        <w:sz w:val="22"/>
                        <w:szCs w:val="22"/>
                      </w:rPr>
                      <m:t>ρV</m:t>
                    </m:r>
                  </m:den>
                </m:f>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i,in</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d>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num>
                  <m:den>
                    <m:r>
                      <w:rPr>
                        <w:rFonts w:ascii="Cambria Math" w:hAnsi="Cambria Math" w:cs="Arial"/>
                        <w:sz w:val="22"/>
                        <w:szCs w:val="22"/>
                      </w:rPr>
                      <m:t>ρ</m:t>
                    </m:r>
                  </m:den>
                </m:f>
              </m:oMath>
            </m:oMathPara>
          </w:p>
        </w:tc>
      </w:tr>
      <w:tr w:rsidR="00CB46F8" w14:paraId="73ED6338" w14:textId="77777777" w:rsidTr="00E540A5">
        <w:trPr>
          <w:trHeight w:val="1601"/>
        </w:trPr>
        <w:tc>
          <w:tcPr>
            <w:tcW w:w="2155" w:type="dxa"/>
            <w:tcBorders>
              <w:left w:val="nil"/>
              <w:right w:val="nil"/>
            </w:tcBorders>
          </w:tcPr>
          <w:p w14:paraId="284968FC" w14:textId="77777777" w:rsidR="00797005" w:rsidRDefault="00797005" w:rsidP="00A33463">
            <w:pPr>
              <w:jc w:val="center"/>
              <w:rPr>
                <w:rFonts w:ascii="Arial" w:hAnsi="Arial" w:cs="Arial"/>
                <w:sz w:val="22"/>
                <w:szCs w:val="22"/>
              </w:rPr>
            </w:pPr>
          </w:p>
          <w:p w14:paraId="6862F93A" w14:textId="77777777" w:rsidR="00797005" w:rsidRDefault="00797005" w:rsidP="00A33463">
            <w:pPr>
              <w:jc w:val="center"/>
              <w:rPr>
                <w:rFonts w:ascii="Arial" w:hAnsi="Arial" w:cs="Arial"/>
                <w:sz w:val="22"/>
                <w:szCs w:val="22"/>
              </w:rPr>
            </w:pPr>
          </w:p>
          <w:p w14:paraId="51759087" w14:textId="234D5282" w:rsidR="00CB46F8" w:rsidRDefault="00A33463" w:rsidP="00A33463">
            <w:pPr>
              <w:jc w:val="center"/>
              <w:rPr>
                <w:rFonts w:ascii="Arial" w:hAnsi="Arial" w:cs="Arial"/>
                <w:sz w:val="22"/>
                <w:szCs w:val="22"/>
              </w:rPr>
            </w:pPr>
            <w:r>
              <w:rPr>
                <w:rFonts w:ascii="Arial" w:hAnsi="Arial" w:cs="Arial"/>
                <w:sz w:val="22"/>
                <w:szCs w:val="22"/>
              </w:rPr>
              <w:t>Energy</w:t>
            </w:r>
          </w:p>
        </w:tc>
        <w:tc>
          <w:tcPr>
            <w:tcW w:w="2970" w:type="dxa"/>
            <w:tcBorders>
              <w:left w:val="nil"/>
              <w:right w:val="nil"/>
            </w:tcBorders>
          </w:tcPr>
          <w:p w14:paraId="087EF764" w14:textId="77777777" w:rsidR="00797005" w:rsidRPr="00797005" w:rsidRDefault="00797005" w:rsidP="00A33463">
            <w:pPr>
              <w:jc w:val="center"/>
              <w:rPr>
                <w:rFonts w:ascii="Arial" w:hAnsi="Arial" w:cs="Arial"/>
                <w:sz w:val="11"/>
                <w:szCs w:val="11"/>
              </w:rPr>
            </w:pPr>
          </w:p>
          <w:p w14:paraId="26367CF0" w14:textId="7BC67B8E" w:rsidR="00CB46F8" w:rsidRDefault="00A33463" w:rsidP="00A33463">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Pmix</m:t>
                        </m:r>
                      </m:sub>
                    </m:sSub>
                  </m:e>
                </m:d>
                <m:f>
                  <m:fPr>
                    <m:ctrlPr>
                      <w:rPr>
                        <w:rFonts w:ascii="Cambria Math" w:hAnsi="Cambria Math" w:cs="Arial"/>
                        <w:i/>
                        <w:sz w:val="22"/>
                        <w:szCs w:val="22"/>
                      </w:rPr>
                    </m:ctrlPr>
                  </m:fPr>
                  <m:num>
                    <m:r>
                      <w:rPr>
                        <w:rFonts w:ascii="Cambria Math" w:hAnsi="Cambria Math" w:cs="Arial"/>
                        <w:sz w:val="22"/>
                        <w:szCs w:val="22"/>
                      </w:rPr>
                      <m:t>d</m:t>
                    </m:r>
                    <m:r>
                      <w:rPr>
                        <w:rFonts w:ascii="Cambria Math" w:hAnsi="Cambria Math" w:cs="Arial"/>
                        <w:sz w:val="22"/>
                        <w:szCs w:val="22"/>
                      </w:rPr>
                      <m:t>T</m:t>
                    </m:r>
                  </m:num>
                  <m:den>
                    <m:r>
                      <w:rPr>
                        <w:rFonts w:ascii="Cambria Math" w:hAnsi="Cambria Math" w:cs="Arial"/>
                        <w:sz w:val="22"/>
                        <w:szCs w:val="22"/>
                      </w:rPr>
                      <m:t>dx</m:t>
                    </m:r>
                  </m:den>
                </m:f>
                <m:r>
                  <w:rPr>
                    <w:rFonts w:ascii="Cambria Math" w:hAnsi="Cambria Math" w:cs="Arial"/>
                    <w:sz w:val="22"/>
                    <w:szCs w:val="22"/>
                  </w:rPr>
                  <m:t>=</m:t>
                </m:r>
                <m:sSubSup>
                  <m:sSubSupPr>
                    <m:ctrlPr>
                      <w:rPr>
                        <w:rFonts w:ascii="Cambria Math" w:hAnsi="Cambria Math" w:cs="Arial"/>
                        <w:i/>
                        <w:sz w:val="22"/>
                        <w:szCs w:val="22"/>
                      </w:rPr>
                    </m:ctrlPr>
                  </m:sSubSupPr>
                  <m:e>
                    <m:acc>
                      <m:accPr>
                        <m:chr m:val="̇"/>
                        <m:ctrlPr>
                          <w:rPr>
                            <w:rFonts w:ascii="Cambria Math" w:hAnsi="Cambria Math" w:cs="Arial"/>
                            <w:i/>
                            <w:sz w:val="22"/>
                            <w:szCs w:val="22"/>
                          </w:rPr>
                        </m:ctrlPr>
                      </m:accPr>
                      <m:e>
                        <m:r>
                          <w:rPr>
                            <w:rFonts w:ascii="Cambria Math" w:hAnsi="Cambria Math" w:cs="Arial"/>
                            <w:sz w:val="22"/>
                            <w:szCs w:val="22"/>
                          </w:rPr>
                          <m:t>q</m:t>
                        </m:r>
                      </m:e>
                    </m:acc>
                  </m:e>
                  <m:sub>
                    <m:r>
                      <w:rPr>
                        <w:rFonts w:ascii="Cambria Math" w:hAnsi="Cambria Math" w:cs="Arial"/>
                        <w:sz w:val="22"/>
                        <w:szCs w:val="22"/>
                      </w:rPr>
                      <m:t>i</m:t>
                    </m:r>
                  </m:sub>
                  <m:sup>
                    <m:r>
                      <w:rPr>
                        <w:rFonts w:ascii="Cambria Math" w:hAnsi="Cambria Math" w:cs="Arial"/>
                        <w:sz w:val="22"/>
                        <w:szCs w:val="22"/>
                      </w:rPr>
                      <m:t>'''</m:t>
                    </m:r>
                  </m:sup>
                </m:sSubSup>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e>
                </m:nary>
              </m:oMath>
            </m:oMathPara>
          </w:p>
        </w:tc>
        <w:tc>
          <w:tcPr>
            <w:tcW w:w="4225" w:type="dxa"/>
            <w:tcBorders>
              <w:left w:val="nil"/>
              <w:right w:val="nil"/>
            </w:tcBorders>
          </w:tcPr>
          <w:p w14:paraId="42A3A279" w14:textId="77777777" w:rsidR="00797005" w:rsidRPr="00797005" w:rsidRDefault="00797005" w:rsidP="00A33463">
            <w:pPr>
              <w:jc w:val="center"/>
              <w:rPr>
                <w:rFonts w:ascii="Arial" w:hAnsi="Arial" w:cs="Arial"/>
                <w:sz w:val="13"/>
                <w:szCs w:val="13"/>
              </w:rPr>
            </w:pPr>
          </w:p>
          <w:p w14:paraId="1363BA43" w14:textId="1747B0F2" w:rsidR="00CB46F8" w:rsidRDefault="00A6584E" w:rsidP="00A33463">
            <w:pPr>
              <w:jc w:val="center"/>
              <w:rPr>
                <w:rFonts w:ascii="Arial" w:hAnsi="Arial" w:cs="Arial"/>
                <w:sz w:val="22"/>
                <w:szCs w:val="22"/>
              </w:rPr>
            </w:pPr>
            <m:oMathPara>
              <m:oMath>
                <m:r>
                  <w:rPr>
                    <w:rFonts w:ascii="Cambria Math" w:hAnsi="Cambria Math" w:cs="Arial"/>
                    <w:sz w:val="22"/>
                    <w:szCs w:val="22"/>
                  </w:rPr>
                  <m:t>0</m:t>
                </m:r>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num>
                  <m:den>
                    <m:r>
                      <w:rPr>
                        <w:rFonts w:ascii="Cambria Math" w:hAnsi="Cambria Math" w:cs="Arial"/>
                        <w:sz w:val="22"/>
                        <w:szCs w:val="22"/>
                      </w:rPr>
                      <m:t>ρV</m:t>
                    </m:r>
                  </m:den>
                </m:f>
                <m:nary>
                  <m:naryPr>
                    <m:chr m:val="∑"/>
                    <m:limLoc m:val="undOvr"/>
                    <m:supHide m:val="1"/>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i,in</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i,in</m:t>
                        </m:r>
                      </m:sub>
                    </m:sSub>
                    <m:r>
                      <w:rPr>
                        <w:rFonts w:ascii="Cambria Math" w:hAnsi="Cambria Math" w:cs="Arial"/>
                        <w:sz w:val="22"/>
                        <w:szCs w:val="22"/>
                      </w:rPr>
                      <m:t>-h)</m:t>
                    </m:r>
                  </m:e>
                </m:nary>
                <m:r>
                  <w:rPr>
                    <w:rFonts w:ascii="Cambria Math" w:hAnsi="Cambria Math" w:cs="Arial"/>
                    <w:sz w:val="22"/>
                    <w:szCs w:val="22"/>
                  </w:rPr>
                  <m:t>-</m:t>
                </m:r>
                <m:f>
                  <m:fPr>
                    <m:ctrlPr>
                      <w:rPr>
                        <w:rFonts w:ascii="Cambria Math" w:hAnsi="Cambria Math" w:cs="Arial"/>
                        <w:i/>
                        <w:sz w:val="22"/>
                        <w:szCs w:val="22"/>
                      </w:rPr>
                    </m:ctrlPr>
                  </m:fPr>
                  <m:num>
                    <m:nary>
                      <m:naryPr>
                        <m:chr m:val="∑"/>
                        <m:limLoc m:val="undOvr"/>
                        <m:ctrlPr>
                          <w:rPr>
                            <w:rFonts w:ascii="Cambria Math" w:hAnsi="Cambria Math" w:cs="Arial"/>
                            <w:i/>
                            <w:sz w:val="22"/>
                            <w:szCs w:val="22"/>
                          </w:rPr>
                        </m:ctrlPr>
                      </m:naryPr>
                      <m:sub>
                        <m:r>
                          <w:rPr>
                            <w:rFonts w:ascii="Cambria Math" w:hAnsi="Cambria Math" w:cs="Arial"/>
                            <w:sz w:val="22"/>
                            <w:szCs w:val="22"/>
                          </w:rPr>
                          <m:t>i</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e>
                    </m:nary>
                  </m:num>
                  <m:den>
                    <m:r>
                      <w:rPr>
                        <w:rFonts w:ascii="Cambria Math" w:hAnsi="Cambria Math" w:cs="Arial"/>
                        <w:sz w:val="22"/>
                        <w:szCs w:val="22"/>
                      </w:rPr>
                      <m:t>ρ</m:t>
                    </m:r>
                  </m:den>
                </m:f>
                <m:r>
                  <w:rPr>
                    <w:rFonts w:ascii="Cambria Math" w:hAnsi="Cambria Math" w:cs="Arial"/>
                    <w:sz w:val="22"/>
                    <w:szCs w:val="22"/>
                  </w:rPr>
                  <m:t>+</m:t>
                </m:r>
                <m:f>
                  <m:fPr>
                    <m:ctrlPr>
                      <w:rPr>
                        <w:rFonts w:ascii="Cambria Math" w:hAnsi="Cambria Math" w:cs="Arial"/>
                        <w:i/>
                        <w:sz w:val="22"/>
                        <w:szCs w:val="22"/>
                      </w:rPr>
                    </m:ctrlPr>
                  </m:fPr>
                  <m:num>
                    <m:sSubSup>
                      <m:sSubSupPr>
                        <m:ctrlPr>
                          <w:rPr>
                            <w:rFonts w:ascii="Cambria Math" w:hAnsi="Cambria Math" w:cs="Arial"/>
                            <w:i/>
                            <w:sz w:val="22"/>
                            <w:szCs w:val="22"/>
                          </w:rPr>
                        </m:ctrlPr>
                      </m:sSubSupPr>
                      <m:e>
                        <m:acc>
                          <m:accPr>
                            <m:chr m:val="̇"/>
                            <m:ctrlPr>
                              <w:rPr>
                                <w:rFonts w:ascii="Cambria Math" w:hAnsi="Cambria Math" w:cs="Arial"/>
                                <w:i/>
                                <w:sz w:val="22"/>
                                <w:szCs w:val="22"/>
                              </w:rPr>
                            </m:ctrlPr>
                          </m:accPr>
                          <m:e>
                            <m:r>
                              <w:rPr>
                                <w:rFonts w:ascii="Cambria Math" w:hAnsi="Cambria Math" w:cs="Arial"/>
                                <w:sz w:val="22"/>
                                <w:szCs w:val="22"/>
                              </w:rPr>
                              <m:t>q</m:t>
                            </m:r>
                          </m:e>
                        </m:acc>
                      </m:e>
                      <m:sub>
                        <m:r>
                          <w:rPr>
                            <w:rFonts w:ascii="Cambria Math" w:hAnsi="Cambria Math" w:cs="Arial"/>
                            <w:sz w:val="22"/>
                            <w:szCs w:val="22"/>
                          </w:rPr>
                          <m:t>i</m:t>
                        </m:r>
                      </m:sub>
                      <m:sup>
                        <m:r>
                          <w:rPr>
                            <w:rFonts w:ascii="Cambria Math" w:hAnsi="Cambria Math" w:cs="Arial"/>
                            <w:sz w:val="22"/>
                            <w:szCs w:val="22"/>
                          </w:rPr>
                          <m:t>'''</m:t>
                        </m:r>
                      </m:sup>
                    </m:sSubSup>
                  </m:num>
                  <m:den>
                    <m:r>
                      <w:rPr>
                        <w:rFonts w:ascii="Cambria Math" w:hAnsi="Cambria Math" w:cs="Arial"/>
                        <w:sz w:val="22"/>
                        <w:szCs w:val="22"/>
                      </w:rPr>
                      <m:t>ρ</m:t>
                    </m:r>
                  </m:den>
                </m:f>
              </m:oMath>
            </m:oMathPara>
          </w:p>
        </w:tc>
      </w:tr>
      <w:tr w:rsidR="002F520C" w14:paraId="4249BA08" w14:textId="77777777" w:rsidTr="00E540A5">
        <w:trPr>
          <w:trHeight w:val="989"/>
        </w:trPr>
        <w:tc>
          <w:tcPr>
            <w:tcW w:w="2155" w:type="dxa"/>
            <w:tcBorders>
              <w:left w:val="nil"/>
              <w:right w:val="nil"/>
            </w:tcBorders>
          </w:tcPr>
          <w:p w14:paraId="15453F70" w14:textId="77777777" w:rsidR="00797005" w:rsidRDefault="00797005" w:rsidP="00A33463">
            <w:pPr>
              <w:jc w:val="center"/>
              <w:rPr>
                <w:rFonts w:ascii="Arial" w:hAnsi="Arial" w:cs="Arial"/>
                <w:sz w:val="22"/>
                <w:szCs w:val="22"/>
              </w:rPr>
            </w:pPr>
          </w:p>
          <w:p w14:paraId="33D65D12" w14:textId="15A926E1" w:rsidR="002F520C" w:rsidRDefault="002F520C" w:rsidP="00A33463">
            <w:pPr>
              <w:jc w:val="center"/>
              <w:rPr>
                <w:rFonts w:ascii="Arial" w:hAnsi="Arial" w:cs="Arial"/>
                <w:sz w:val="22"/>
                <w:szCs w:val="22"/>
              </w:rPr>
            </w:pPr>
            <w:r>
              <w:rPr>
                <w:rFonts w:ascii="Arial" w:hAnsi="Arial" w:cs="Arial"/>
                <w:sz w:val="22"/>
                <w:szCs w:val="22"/>
              </w:rPr>
              <w:t>Momentum</w:t>
            </w:r>
          </w:p>
        </w:tc>
        <w:tc>
          <w:tcPr>
            <w:tcW w:w="2970" w:type="dxa"/>
            <w:tcBorders>
              <w:left w:val="nil"/>
              <w:right w:val="nil"/>
            </w:tcBorders>
          </w:tcPr>
          <w:p w14:paraId="457431D9" w14:textId="77777777" w:rsidR="00797005" w:rsidRPr="00797005" w:rsidRDefault="00797005" w:rsidP="00A33463">
            <w:pPr>
              <w:jc w:val="center"/>
              <w:rPr>
                <w:rFonts w:ascii="Arial" w:hAnsi="Arial" w:cs="Arial"/>
                <w:sz w:val="15"/>
                <w:szCs w:val="15"/>
              </w:rPr>
            </w:pPr>
          </w:p>
          <w:p w14:paraId="41BD5095" w14:textId="7A024DEB" w:rsidR="002F520C" w:rsidRDefault="002F520C" w:rsidP="00A33463">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e>
                </m:d>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num>
                  <m:den>
                    <m:r>
                      <w:rPr>
                        <w:rFonts w:ascii="Cambria Math" w:hAnsi="Cambria Math" w:cs="Arial"/>
                        <w:sz w:val="22"/>
                        <w:szCs w:val="22"/>
                      </w:rPr>
                      <m:t>dx</m:t>
                    </m:r>
                  </m:den>
                </m:f>
                <m:r>
                  <w:rPr>
                    <w:rFonts w:ascii="Cambria Math" w:hAnsi="Cambria Math" w:cs="Arial"/>
                    <w:sz w:val="22"/>
                    <w:szCs w:val="22"/>
                  </w:rPr>
                  <m:t>=</m:t>
                </m:r>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w</m:t>
                    </m:r>
                  </m:sub>
                </m:sSub>
                <m:r>
                  <w:rPr>
                    <w:rFonts w:ascii="Cambria Math" w:hAnsi="Cambria Math" w:cs="Arial"/>
                    <w:sz w:val="22"/>
                    <w:szCs w:val="22"/>
                  </w:rPr>
                  <m:t>P</m:t>
                </m:r>
              </m:oMath>
            </m:oMathPara>
          </w:p>
        </w:tc>
        <w:tc>
          <w:tcPr>
            <w:tcW w:w="4225" w:type="dxa"/>
            <w:tcBorders>
              <w:left w:val="nil"/>
              <w:right w:val="nil"/>
            </w:tcBorders>
          </w:tcPr>
          <w:p w14:paraId="57D35836" w14:textId="77777777" w:rsidR="004003AA" w:rsidRDefault="004003AA" w:rsidP="00A33463">
            <w:pPr>
              <w:jc w:val="center"/>
              <w:rPr>
                <w:rFonts w:ascii="Arial" w:hAnsi="Arial" w:cs="Arial"/>
                <w:sz w:val="22"/>
                <w:szCs w:val="22"/>
              </w:rPr>
            </w:pPr>
          </w:p>
          <w:p w14:paraId="16C94431" w14:textId="38F98796" w:rsidR="002F520C" w:rsidRDefault="00797005" w:rsidP="00A33463">
            <w:pPr>
              <w:jc w:val="center"/>
              <w:rPr>
                <w:rFonts w:ascii="Arial" w:hAnsi="Arial" w:cs="Arial"/>
                <w:sz w:val="22"/>
                <w:szCs w:val="22"/>
              </w:rPr>
            </w:pPr>
            <w:r>
              <w:rPr>
                <w:rFonts w:ascii="Arial" w:hAnsi="Arial" w:cs="Arial"/>
                <w:sz w:val="22"/>
                <w:szCs w:val="22"/>
              </w:rPr>
              <w:t>[</w:t>
            </w:r>
            <w:r w:rsidR="004466F7">
              <w:rPr>
                <w:rFonts w:ascii="Arial" w:hAnsi="Arial" w:cs="Arial"/>
                <w:sz w:val="22"/>
                <w:szCs w:val="22"/>
              </w:rPr>
              <w:t>--</w:t>
            </w:r>
            <w:r>
              <w:rPr>
                <w:rFonts w:ascii="Arial" w:hAnsi="Arial" w:cs="Arial"/>
                <w:sz w:val="22"/>
                <w:szCs w:val="22"/>
              </w:rPr>
              <w:t>]</w:t>
            </w:r>
          </w:p>
        </w:tc>
      </w:tr>
    </w:tbl>
    <w:p w14:paraId="4233E040" w14:textId="5E27FDAD" w:rsidR="00CB46F8" w:rsidRPr="00995121" w:rsidRDefault="00CB46F8" w:rsidP="004F4C33">
      <w:pPr>
        <w:rPr>
          <w:rFonts w:ascii="Arial" w:hAnsi="Arial" w:cs="Arial"/>
          <w:sz w:val="22"/>
          <w:szCs w:val="22"/>
        </w:rPr>
      </w:pPr>
    </w:p>
    <w:p w14:paraId="55C393FA" w14:textId="069F993A" w:rsidR="00DF1361" w:rsidRDefault="00B832FC" w:rsidP="009534F8">
      <w:pPr>
        <w:jc w:val="both"/>
        <w:rPr>
          <w:rFonts w:ascii="Arial" w:hAnsi="Arial" w:cs="Arial"/>
          <w:sz w:val="22"/>
          <w:szCs w:val="22"/>
        </w:rPr>
      </w:pPr>
      <w:r>
        <w:rPr>
          <w:rFonts w:ascii="Arial" w:hAnsi="Arial" w:cs="Arial"/>
          <w:sz w:val="22"/>
          <w:szCs w:val="22"/>
        </w:rPr>
        <w:t>A solution is found to these sets of nonlinear solutions using a numerical solver.</w:t>
      </w:r>
    </w:p>
    <w:p w14:paraId="5DDDE37C" w14:textId="77777777" w:rsidR="00DF1361" w:rsidRDefault="00DF1361" w:rsidP="009534F8">
      <w:pPr>
        <w:jc w:val="both"/>
        <w:rPr>
          <w:rFonts w:ascii="Arial" w:hAnsi="Arial" w:cs="Arial"/>
          <w:sz w:val="22"/>
          <w:szCs w:val="22"/>
        </w:rPr>
      </w:pPr>
    </w:p>
    <w:p w14:paraId="59C20B17" w14:textId="56C1F737" w:rsidR="001C1805" w:rsidRDefault="009534F8" w:rsidP="009534F8">
      <w:pPr>
        <w:jc w:val="both"/>
        <w:rPr>
          <w:rFonts w:ascii="Arial" w:hAnsi="Arial" w:cs="Arial"/>
          <w:sz w:val="22"/>
          <w:szCs w:val="22"/>
        </w:rPr>
      </w:pPr>
      <w:r>
        <w:rPr>
          <w:rFonts w:ascii="Arial" w:hAnsi="Arial" w:cs="Arial"/>
          <w:sz w:val="22"/>
          <w:szCs w:val="22"/>
        </w:rPr>
        <w:t xml:space="preserve">To determine the solution of these sets of coupled nonlinear equations, Cantera uses a modified damped Newton-Raphson solution method with </w:t>
      </w:r>
      <w:proofErr w:type="gramStart"/>
      <w:r w:rsidR="00B344E1">
        <w:rPr>
          <w:rFonts w:ascii="Arial" w:hAnsi="Arial" w:cs="Arial"/>
          <w:sz w:val="22"/>
          <w:szCs w:val="22"/>
        </w:rPr>
        <w:t>numerically-determined</w:t>
      </w:r>
      <w:proofErr w:type="gramEnd"/>
      <w:r>
        <w:rPr>
          <w:rFonts w:ascii="Arial" w:hAnsi="Arial" w:cs="Arial"/>
          <w:sz w:val="22"/>
          <w:szCs w:val="22"/>
        </w:rPr>
        <w:t xml:space="preserve"> derivatives. Cantera provides tools to convert experimental mechanism and thermodynamic files of many formats to a </w:t>
      </w:r>
      <w:r>
        <w:rPr>
          <w:rFonts w:ascii="Arial" w:hAnsi="Arial" w:cs="Arial"/>
          <w:sz w:val="22"/>
          <w:szCs w:val="22"/>
        </w:rPr>
        <w:lastRenderedPageBreak/>
        <w:t xml:space="preserve">Cantera-compatible file format. In this report, PFR modelling utilized the most recent </w:t>
      </w:r>
      <w:hyperlink r:id="rId5" w:history="1">
        <w:r w:rsidRPr="009534F8">
          <w:rPr>
            <w:rStyle w:val="Hyperlink"/>
            <w:rFonts w:ascii="Arial" w:hAnsi="Arial" w:cs="Arial"/>
            <w:sz w:val="22"/>
            <w:szCs w:val="22"/>
          </w:rPr>
          <w:t>University of California-San Diego (UCSD) combustion mechanism</w:t>
        </w:r>
      </w:hyperlink>
      <w:r>
        <w:rPr>
          <w:rFonts w:ascii="Arial" w:hAnsi="Arial" w:cs="Arial"/>
          <w:sz w:val="22"/>
          <w:szCs w:val="22"/>
        </w:rPr>
        <w:t xml:space="preserve"> while CSTR modelling was performed using the traditional </w:t>
      </w:r>
      <w:hyperlink r:id="rId6" w:history="1">
        <w:r w:rsidRPr="009534F8">
          <w:rPr>
            <w:rStyle w:val="Hyperlink"/>
            <w:rFonts w:ascii="Arial" w:hAnsi="Arial" w:cs="Arial"/>
            <w:sz w:val="22"/>
            <w:szCs w:val="22"/>
          </w:rPr>
          <w:t>GRI-30 reaction mechanism from UC-Berkeley</w:t>
        </w:r>
      </w:hyperlink>
      <w:r>
        <w:rPr>
          <w:rFonts w:ascii="Arial" w:hAnsi="Arial" w:cs="Arial"/>
          <w:sz w:val="22"/>
          <w:szCs w:val="22"/>
        </w:rPr>
        <w:t xml:space="preserve">. </w:t>
      </w:r>
    </w:p>
    <w:p w14:paraId="655643ED" w14:textId="3978CF16" w:rsidR="00657F16" w:rsidRDefault="00657F16" w:rsidP="009534F8">
      <w:pPr>
        <w:jc w:val="both"/>
        <w:rPr>
          <w:rFonts w:ascii="Arial" w:hAnsi="Arial" w:cs="Arial"/>
          <w:sz w:val="22"/>
          <w:szCs w:val="22"/>
        </w:rPr>
      </w:pPr>
    </w:p>
    <w:p w14:paraId="6AAD5FB9" w14:textId="142BFA55" w:rsidR="00657F16" w:rsidRPr="00B344E1" w:rsidRDefault="00657F16" w:rsidP="009534F8">
      <w:pPr>
        <w:jc w:val="both"/>
        <w:rPr>
          <w:rFonts w:ascii="Arial" w:hAnsi="Arial" w:cs="Arial"/>
          <w:sz w:val="22"/>
          <w:szCs w:val="22"/>
        </w:rPr>
      </w:pPr>
      <w:r>
        <w:rPr>
          <w:rFonts w:ascii="Arial" w:hAnsi="Arial" w:cs="Arial"/>
          <w:sz w:val="22"/>
          <w:szCs w:val="22"/>
        </w:rPr>
        <w:t>To implement these reactor models, a reaction network is generated and initialized with a gas of the desired composition, temperature, and pressure</w:t>
      </w:r>
      <w:r w:rsidR="00B344E1">
        <w:rPr>
          <w:rFonts w:ascii="Arial" w:hAnsi="Arial" w:cs="Arial"/>
          <w:sz w:val="22"/>
          <w:szCs w:val="22"/>
        </w:rPr>
        <w:t xml:space="preserve"> using the Cantera </w:t>
      </w:r>
      <w:proofErr w:type="spellStart"/>
      <w:r w:rsidR="00B344E1">
        <w:rPr>
          <w:rFonts w:ascii="Arial" w:hAnsi="Arial" w:cs="Arial"/>
          <w:i/>
          <w:iCs/>
          <w:sz w:val="22"/>
          <w:szCs w:val="22"/>
        </w:rPr>
        <w:t>ReactorNetwork</w:t>
      </w:r>
      <w:proofErr w:type="spellEnd"/>
      <w:r w:rsidR="00B344E1">
        <w:rPr>
          <w:rFonts w:ascii="Arial" w:hAnsi="Arial" w:cs="Arial"/>
          <w:sz w:val="22"/>
          <w:szCs w:val="22"/>
        </w:rPr>
        <w:t xml:space="preserve"> object.</w:t>
      </w:r>
    </w:p>
    <w:p w14:paraId="4E39F262" w14:textId="77777777" w:rsidR="001C1805" w:rsidRDefault="001C1805" w:rsidP="004F4C33">
      <w:pPr>
        <w:rPr>
          <w:rFonts w:ascii="Arial" w:hAnsi="Arial" w:cs="Arial"/>
          <w:sz w:val="22"/>
          <w:szCs w:val="22"/>
        </w:rPr>
      </w:pPr>
    </w:p>
    <w:p w14:paraId="42ED5A54" w14:textId="302C3D85" w:rsidR="002C30FE" w:rsidRDefault="003660A1" w:rsidP="00ED4047">
      <w:pPr>
        <w:jc w:val="both"/>
        <w:rPr>
          <w:rFonts w:ascii="Arial" w:hAnsi="Arial" w:cs="Arial"/>
          <w:sz w:val="22"/>
          <w:szCs w:val="22"/>
        </w:rPr>
      </w:pPr>
      <w:r>
        <w:rPr>
          <w:rFonts w:ascii="Arial" w:hAnsi="Arial" w:cs="Arial"/>
          <w:sz w:val="22"/>
          <w:szCs w:val="22"/>
        </w:rPr>
        <w:t>PFR and CSTR models are assumed to be ideal</w:t>
      </w:r>
      <w:r w:rsidR="002C040C">
        <w:rPr>
          <w:rFonts w:ascii="Arial" w:hAnsi="Arial" w:cs="Arial"/>
          <w:sz w:val="22"/>
          <w:szCs w:val="22"/>
        </w:rPr>
        <w:t xml:space="preserve"> and adiabatic</w:t>
      </w:r>
      <w:r>
        <w:rPr>
          <w:rFonts w:ascii="Arial" w:hAnsi="Arial" w:cs="Arial"/>
          <w:sz w:val="22"/>
          <w:szCs w:val="22"/>
        </w:rPr>
        <w:t xml:space="preserve">, which involves different assumptions for each type of reactor; </w:t>
      </w:r>
      <w:r w:rsidR="00B344E1">
        <w:rPr>
          <w:rFonts w:ascii="Arial" w:hAnsi="Arial" w:cs="Arial"/>
          <w:sz w:val="22"/>
          <w:szCs w:val="22"/>
        </w:rPr>
        <w:t xml:space="preserve">in the PFR, </w:t>
      </w:r>
      <w:r>
        <w:rPr>
          <w:rFonts w:ascii="Arial" w:hAnsi="Arial" w:cs="Arial"/>
          <w:sz w:val="22"/>
          <w:szCs w:val="22"/>
        </w:rPr>
        <w:t>axial mixing, flow velocity gradients, and heat loss to environment are assumed to be negligible, and CSTR reactors are assumed to be homogen</w:t>
      </w:r>
      <w:r w:rsidR="00D63B0F">
        <w:rPr>
          <w:rFonts w:ascii="Arial" w:hAnsi="Arial" w:cs="Arial"/>
          <w:sz w:val="22"/>
          <w:szCs w:val="22"/>
        </w:rPr>
        <w:t>e</w:t>
      </w:r>
      <w:r>
        <w:rPr>
          <w:rFonts w:ascii="Arial" w:hAnsi="Arial" w:cs="Arial"/>
          <w:sz w:val="22"/>
          <w:szCs w:val="22"/>
        </w:rPr>
        <w:t>ous with respect to temperature and composition as well as adiabatic</w:t>
      </w:r>
      <w:r w:rsidR="006569F7">
        <w:rPr>
          <w:rFonts w:ascii="Arial" w:hAnsi="Arial" w:cs="Arial"/>
          <w:sz w:val="22"/>
          <w:szCs w:val="22"/>
        </w:rPr>
        <w:t xml:space="preserve"> with no heat loss to the environment</w:t>
      </w:r>
      <w:r>
        <w:rPr>
          <w:rFonts w:ascii="Arial" w:hAnsi="Arial" w:cs="Arial"/>
          <w:sz w:val="22"/>
          <w:szCs w:val="22"/>
        </w:rPr>
        <w:t>. For the purposes of this report, all CSTRs were approximated to be at steady state condition</w:t>
      </w:r>
      <w:r w:rsidR="00D74494">
        <w:rPr>
          <w:rFonts w:ascii="Arial" w:hAnsi="Arial" w:cs="Arial"/>
          <w:sz w:val="22"/>
          <w:szCs w:val="22"/>
        </w:rPr>
        <w:t>, meaning that outlet conditions of the reactor have no time dependence</w:t>
      </w:r>
      <w:r>
        <w:rPr>
          <w:rFonts w:ascii="Arial" w:hAnsi="Arial" w:cs="Arial"/>
          <w:sz w:val="22"/>
          <w:szCs w:val="22"/>
        </w:rPr>
        <w:t>.</w:t>
      </w:r>
      <w:r w:rsidR="00657F16">
        <w:rPr>
          <w:rFonts w:ascii="Arial" w:hAnsi="Arial" w:cs="Arial"/>
          <w:sz w:val="22"/>
          <w:szCs w:val="22"/>
        </w:rPr>
        <w:t xml:space="preserve"> All gas mixtures were assumed to be ideal</w:t>
      </w:r>
      <w:r w:rsidR="007E66FF">
        <w:rPr>
          <w:rFonts w:ascii="Arial" w:hAnsi="Arial" w:cs="Arial"/>
          <w:sz w:val="22"/>
          <w:szCs w:val="22"/>
        </w:rPr>
        <w:t xml:space="preserve"> given the elevated temperatures and moderate pressures present in reactor models.</w:t>
      </w:r>
    </w:p>
    <w:p w14:paraId="59D98454" w14:textId="08B6712C" w:rsidR="00CE5705" w:rsidRDefault="00CE5705" w:rsidP="004F4C33">
      <w:pPr>
        <w:rPr>
          <w:rFonts w:ascii="Arial" w:hAnsi="Arial" w:cs="Arial"/>
          <w:sz w:val="22"/>
          <w:szCs w:val="22"/>
        </w:rPr>
      </w:pPr>
    </w:p>
    <w:p w14:paraId="5A20529D" w14:textId="62F8CAA6" w:rsidR="00CE5705" w:rsidRPr="00022B9E" w:rsidRDefault="006478FF" w:rsidP="003660A1">
      <w:pPr>
        <w:jc w:val="both"/>
        <w:rPr>
          <w:rFonts w:ascii="Arial" w:hAnsi="Arial" w:cs="Arial"/>
          <w:sz w:val="22"/>
          <w:szCs w:val="22"/>
        </w:rPr>
      </w:pPr>
      <w:r>
        <w:rPr>
          <w:rFonts w:ascii="Arial" w:hAnsi="Arial" w:cs="Arial"/>
          <w:sz w:val="22"/>
          <w:szCs w:val="22"/>
        </w:rPr>
        <w:t>Auto-ignition delay</w:t>
      </w:r>
      <w:r w:rsidR="009D6CE6">
        <w:rPr>
          <w:rFonts w:ascii="Arial" w:hAnsi="Arial" w:cs="Arial"/>
          <w:sz w:val="22"/>
          <w:szCs w:val="22"/>
        </w:rPr>
        <w:t>, for the purpose</w:t>
      </w:r>
      <w:r w:rsidR="00481F77">
        <w:rPr>
          <w:rFonts w:ascii="Arial" w:hAnsi="Arial" w:cs="Arial"/>
          <w:sz w:val="22"/>
          <w:szCs w:val="22"/>
        </w:rPr>
        <w:t>s</w:t>
      </w:r>
      <w:r w:rsidR="009D6CE6">
        <w:rPr>
          <w:rFonts w:ascii="Arial" w:hAnsi="Arial" w:cs="Arial"/>
          <w:sz w:val="22"/>
          <w:szCs w:val="22"/>
        </w:rPr>
        <w:t xml:space="preserve"> of this report, is </w:t>
      </w:r>
      <w:r w:rsidR="003660A1">
        <w:rPr>
          <w:rFonts w:ascii="Arial" w:hAnsi="Arial" w:cs="Arial"/>
          <w:sz w:val="22"/>
          <w:szCs w:val="22"/>
        </w:rPr>
        <w:t>defined as the time required to generate a temperature rise of 150 K from i</w:t>
      </w:r>
      <w:r w:rsidR="00481F77">
        <w:rPr>
          <w:rFonts w:ascii="Arial" w:hAnsi="Arial" w:cs="Arial"/>
          <w:sz w:val="22"/>
          <w:szCs w:val="22"/>
        </w:rPr>
        <w:t>nlet</w:t>
      </w:r>
      <w:r w:rsidR="003660A1">
        <w:rPr>
          <w:rFonts w:ascii="Arial" w:hAnsi="Arial" w:cs="Arial"/>
          <w:sz w:val="22"/>
          <w:szCs w:val="22"/>
        </w:rPr>
        <w:t xml:space="preserve"> temperature</w:t>
      </w:r>
      <w:r w:rsidR="00481F77">
        <w:rPr>
          <w:rFonts w:ascii="Arial" w:hAnsi="Arial" w:cs="Arial"/>
          <w:sz w:val="22"/>
          <w:szCs w:val="22"/>
        </w:rPr>
        <w:t>s</w:t>
      </w:r>
      <w:r w:rsidR="003660A1">
        <w:rPr>
          <w:rFonts w:ascii="Arial" w:hAnsi="Arial" w:cs="Arial"/>
          <w:sz w:val="22"/>
          <w:szCs w:val="22"/>
        </w:rPr>
        <w:t xml:space="preserve">. </w:t>
      </w:r>
      <w:r w:rsidR="008B5565">
        <w:rPr>
          <w:rFonts w:ascii="Arial" w:hAnsi="Arial" w:cs="Arial"/>
          <w:sz w:val="22"/>
          <w:szCs w:val="22"/>
        </w:rPr>
        <w:t xml:space="preserve">Auto-ignition delay </w:t>
      </w:r>
      <w:r>
        <w:rPr>
          <w:rFonts w:ascii="Arial" w:hAnsi="Arial" w:cs="Arial"/>
          <w:sz w:val="22"/>
          <w:szCs w:val="22"/>
        </w:rPr>
        <w:t xml:space="preserve">represents the amount of time an adiabatic fuel-oxidizer mixture at a given temperature </w:t>
      </w:r>
      <w:r w:rsidR="008B5565">
        <w:rPr>
          <w:rFonts w:ascii="Arial" w:hAnsi="Arial" w:cs="Arial"/>
          <w:sz w:val="22"/>
          <w:szCs w:val="22"/>
        </w:rPr>
        <w:t>requires</w:t>
      </w:r>
      <w:r>
        <w:rPr>
          <w:rFonts w:ascii="Arial" w:hAnsi="Arial" w:cs="Arial"/>
          <w:sz w:val="22"/>
          <w:szCs w:val="22"/>
        </w:rPr>
        <w:t xml:space="preserve"> to undergo </w:t>
      </w:r>
      <w:r w:rsidR="00883367">
        <w:rPr>
          <w:rFonts w:ascii="Arial" w:hAnsi="Arial" w:cs="Arial"/>
          <w:sz w:val="22"/>
          <w:szCs w:val="22"/>
        </w:rPr>
        <w:t>a</w:t>
      </w:r>
      <w:r>
        <w:rPr>
          <w:rFonts w:ascii="Arial" w:hAnsi="Arial" w:cs="Arial"/>
          <w:sz w:val="22"/>
          <w:szCs w:val="22"/>
        </w:rPr>
        <w:t xml:space="preserve"> </w:t>
      </w:r>
      <w:r w:rsidR="008B5565">
        <w:rPr>
          <w:rFonts w:ascii="Arial" w:hAnsi="Arial" w:cs="Arial"/>
          <w:sz w:val="22"/>
          <w:szCs w:val="22"/>
        </w:rPr>
        <w:t xml:space="preserve">combustion </w:t>
      </w:r>
      <w:r>
        <w:rPr>
          <w:rFonts w:ascii="Arial" w:hAnsi="Arial" w:cs="Arial"/>
          <w:sz w:val="22"/>
          <w:szCs w:val="22"/>
        </w:rPr>
        <w:t>explosion spontaneously.</w:t>
      </w:r>
    </w:p>
    <w:p w14:paraId="61835C14" w14:textId="77777777" w:rsidR="00ED5072" w:rsidRPr="00022B9E" w:rsidRDefault="00ED5072" w:rsidP="004F4C33">
      <w:pPr>
        <w:rPr>
          <w:rFonts w:ascii="Arial" w:hAnsi="Arial" w:cs="Arial"/>
          <w:sz w:val="13"/>
          <w:szCs w:val="13"/>
        </w:rPr>
      </w:pPr>
    </w:p>
    <w:p w14:paraId="61DBA6EC" w14:textId="3A5D30EC" w:rsidR="004F4C33" w:rsidRPr="00022B9E" w:rsidRDefault="004F4C33" w:rsidP="004F4C33">
      <w:pPr>
        <w:rPr>
          <w:rFonts w:ascii="Arial" w:hAnsi="Arial" w:cs="Arial"/>
          <w:i/>
          <w:iCs/>
          <w:sz w:val="22"/>
          <w:szCs w:val="22"/>
          <w:u w:val="single"/>
        </w:rPr>
      </w:pPr>
      <w:r w:rsidRPr="00022B9E">
        <w:rPr>
          <w:rFonts w:ascii="Arial" w:hAnsi="Arial" w:cs="Arial"/>
          <w:i/>
          <w:iCs/>
          <w:sz w:val="22"/>
          <w:szCs w:val="22"/>
          <w:u w:val="single"/>
        </w:rPr>
        <w:t>C. Results and Discussion</w:t>
      </w:r>
    </w:p>
    <w:p w14:paraId="15636F1C" w14:textId="657ABABE" w:rsidR="001628BE" w:rsidRDefault="00AE5724" w:rsidP="001628BE">
      <w:pPr>
        <w:rPr>
          <w:rFonts w:ascii="Arial" w:hAnsi="Arial" w:cs="Arial"/>
          <w:sz w:val="22"/>
          <w:szCs w:val="22"/>
        </w:rPr>
      </w:pPr>
      <w:r>
        <w:rPr>
          <w:rFonts w:ascii="Arial" w:hAnsi="Arial" w:cs="Arial"/>
          <w:noProof/>
          <w:sz w:val="22"/>
          <w:szCs w:val="22"/>
        </w:rPr>
        <w:drawing>
          <wp:anchor distT="0" distB="0" distL="114300" distR="114300" simplePos="0" relativeHeight="251671552" behindDoc="0" locked="0" layoutInCell="1" allowOverlap="1" wp14:anchorId="7A1E530F" wp14:editId="77A92966">
            <wp:simplePos x="0" y="0"/>
            <wp:positionH relativeFrom="column">
              <wp:posOffset>-251771</wp:posOffset>
            </wp:positionH>
            <wp:positionV relativeFrom="paragraph">
              <wp:posOffset>1146175</wp:posOffset>
            </wp:positionV>
            <wp:extent cx="3442970" cy="2581910"/>
            <wp:effectExtent l="0" t="0" r="0" b="0"/>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42970" cy="25819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drawing>
          <wp:anchor distT="0" distB="0" distL="114300" distR="114300" simplePos="0" relativeHeight="251672576" behindDoc="0" locked="0" layoutInCell="1" allowOverlap="1" wp14:anchorId="24075A4F" wp14:editId="7F1238BE">
            <wp:simplePos x="0" y="0"/>
            <wp:positionH relativeFrom="column">
              <wp:posOffset>2994147</wp:posOffset>
            </wp:positionH>
            <wp:positionV relativeFrom="paragraph">
              <wp:posOffset>1152525</wp:posOffset>
            </wp:positionV>
            <wp:extent cx="3443591" cy="2582693"/>
            <wp:effectExtent l="0" t="0" r="0" b="0"/>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3591" cy="2582693"/>
                    </a:xfrm>
                    <a:prstGeom prst="rect">
                      <a:avLst/>
                    </a:prstGeom>
                  </pic:spPr>
                </pic:pic>
              </a:graphicData>
            </a:graphic>
            <wp14:sizeRelH relativeFrom="page">
              <wp14:pctWidth>0</wp14:pctWidth>
            </wp14:sizeRelH>
            <wp14:sizeRelV relativeFrom="page">
              <wp14:pctHeight>0</wp14:pctHeight>
            </wp14:sizeRelV>
          </wp:anchor>
        </w:drawing>
      </w:r>
      <w:r w:rsidR="006478FF">
        <w:rPr>
          <w:rFonts w:ascii="Arial" w:hAnsi="Arial" w:cs="Arial"/>
          <w:sz w:val="22"/>
          <w:szCs w:val="22"/>
        </w:rPr>
        <w:t>Auto-ignition delay</w:t>
      </w:r>
      <w:r w:rsidR="00F64C13">
        <w:rPr>
          <w:rFonts w:ascii="Arial" w:hAnsi="Arial" w:cs="Arial"/>
          <w:sz w:val="22"/>
          <w:szCs w:val="22"/>
        </w:rPr>
        <w:t xml:space="preserve"> of a fuel-air mixture can be easily determined by evaluating an ideal model of a PFR reactor. </w:t>
      </w:r>
      <w:r w:rsidR="0040086B">
        <w:rPr>
          <w:rFonts w:ascii="Arial" w:hAnsi="Arial" w:cs="Arial"/>
          <w:sz w:val="22"/>
          <w:szCs w:val="22"/>
        </w:rPr>
        <w:t xml:space="preserve">To demonstrate this method, auto-ignition of methane-air mixtures were studied using an ideal gas, constant pressure PFR. </w:t>
      </w:r>
      <w:r w:rsidR="00F64C13">
        <w:rPr>
          <w:rFonts w:ascii="Arial" w:hAnsi="Arial" w:cs="Arial"/>
          <w:sz w:val="22"/>
          <w:szCs w:val="22"/>
        </w:rPr>
        <w:t xml:space="preserve">Since auto-ignition at low temperature takes inordinate amounts of time to take place, initial temperatures were assumed to be high, </w:t>
      </w:r>
      <w:r w:rsidR="005A0CF3">
        <w:rPr>
          <w:rFonts w:ascii="Arial" w:hAnsi="Arial" w:cs="Arial"/>
          <w:sz w:val="22"/>
          <w:szCs w:val="22"/>
        </w:rPr>
        <w:t xml:space="preserve">between </w:t>
      </w:r>
      <w:r w:rsidR="0040086B">
        <w:rPr>
          <w:rFonts w:ascii="Arial" w:hAnsi="Arial" w:cs="Arial"/>
          <w:sz w:val="22"/>
          <w:szCs w:val="22"/>
        </w:rPr>
        <w:t>1100 and 1500 K. Pressures were varied between 1 and 10 atm, with equivalence ratios (</w:t>
      </w:r>
      <w:r w:rsidR="0040086B" w:rsidRPr="00022B9E">
        <w:rPr>
          <w:rFonts w:ascii="Arial" w:hAnsi="Arial" w:cs="Arial"/>
          <w:sz w:val="22"/>
          <w:szCs w:val="22"/>
        </w:rPr>
        <w:t>ɸ</w:t>
      </w:r>
      <w:r w:rsidR="0040086B">
        <w:rPr>
          <w:rFonts w:ascii="Arial" w:hAnsi="Arial" w:cs="Arial"/>
          <w:sz w:val="22"/>
          <w:szCs w:val="22"/>
        </w:rPr>
        <w:t>) between 0.3 and 1.5. For the three pressures, five temperatures, and four equivalence ratios studied, this results in (3) x (5) x (4) = 60 auto-ignition delays, visualized below:</w:t>
      </w:r>
    </w:p>
    <w:p w14:paraId="0E8312DC" w14:textId="6E566EAA" w:rsidR="0040086B" w:rsidRDefault="0040086B" w:rsidP="001628BE">
      <w:pPr>
        <w:rPr>
          <w:rFonts w:ascii="Arial" w:hAnsi="Arial" w:cs="Arial"/>
          <w:sz w:val="22"/>
          <w:szCs w:val="22"/>
        </w:rPr>
      </w:pPr>
    </w:p>
    <w:p w14:paraId="6F9213A0" w14:textId="6E3F2C25" w:rsidR="0040086B" w:rsidRDefault="00D531AF" w:rsidP="00D531A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1</w:t>
      </w:r>
      <w:r w:rsidRPr="00022B9E">
        <w:rPr>
          <w:rFonts w:ascii="Arial" w:hAnsi="Arial" w:cs="Arial"/>
          <w:b/>
          <w:bCs/>
          <w:sz w:val="18"/>
          <w:szCs w:val="18"/>
        </w:rPr>
        <w:t xml:space="preserve"> | </w:t>
      </w:r>
      <w:r>
        <w:rPr>
          <w:rFonts w:ascii="Arial" w:hAnsi="Arial" w:cs="Arial"/>
          <w:b/>
          <w:bCs/>
          <w:sz w:val="18"/>
          <w:szCs w:val="18"/>
        </w:rPr>
        <w:t xml:space="preserve">Variance in auto-ignition delay [s] with respect to pressure [atm] starting temperature [K] and equivalence ratio </w:t>
      </w:r>
      <w:r w:rsidRPr="00A1100A">
        <w:rPr>
          <w:rFonts w:ascii="Arial" w:hAnsi="Arial" w:cs="Arial"/>
          <w:sz w:val="18"/>
          <w:szCs w:val="18"/>
        </w:rPr>
        <w:t>ɸ</w:t>
      </w:r>
      <w:r>
        <w:rPr>
          <w:rFonts w:ascii="Arial" w:hAnsi="Arial" w:cs="Arial"/>
          <w:sz w:val="18"/>
          <w:szCs w:val="18"/>
        </w:rPr>
        <w:t xml:space="preserve"> </w:t>
      </w:r>
      <w:r w:rsidRPr="00D5648F">
        <w:rPr>
          <w:rFonts w:ascii="Arial" w:hAnsi="Arial" w:cs="Arial"/>
          <w:b/>
          <w:bCs/>
          <w:sz w:val="18"/>
          <w:szCs w:val="18"/>
        </w:rPr>
        <w:t>[</w:t>
      </w:r>
      <w:r>
        <w:rPr>
          <w:rFonts w:ascii="Arial" w:hAnsi="Arial" w:cs="Arial"/>
          <w:b/>
          <w:bCs/>
          <w:sz w:val="18"/>
          <w:szCs w:val="18"/>
        </w:rPr>
        <w:t>unitless</w:t>
      </w:r>
      <w:r w:rsidRPr="00D5648F">
        <w:rPr>
          <w:rFonts w:ascii="Arial" w:hAnsi="Arial" w:cs="Arial"/>
          <w:b/>
          <w:bCs/>
          <w:sz w:val="18"/>
          <w:szCs w:val="18"/>
        </w:rPr>
        <w:t>]</w:t>
      </w:r>
    </w:p>
    <w:p w14:paraId="5207CD3F" w14:textId="7A0A585E" w:rsidR="0040086B" w:rsidRDefault="0040086B" w:rsidP="0040086B">
      <w:pPr>
        <w:rPr>
          <w:rFonts w:ascii="Arial" w:hAnsi="Arial" w:cs="Arial"/>
          <w:sz w:val="22"/>
          <w:szCs w:val="22"/>
        </w:rPr>
      </w:pPr>
    </w:p>
    <w:p w14:paraId="1059C7ED" w14:textId="77777777" w:rsidR="0040086B" w:rsidRDefault="0040086B" w:rsidP="0040086B">
      <w:pPr>
        <w:rPr>
          <w:rFonts w:ascii="Arial" w:hAnsi="Arial" w:cs="Arial"/>
          <w:sz w:val="22"/>
          <w:szCs w:val="22"/>
        </w:rPr>
      </w:pPr>
    </w:p>
    <w:p w14:paraId="3AFCB5CA" w14:textId="77777777" w:rsidR="0040086B" w:rsidRDefault="0040086B" w:rsidP="0040086B">
      <w:pPr>
        <w:rPr>
          <w:rFonts w:ascii="Arial" w:hAnsi="Arial" w:cs="Arial"/>
          <w:sz w:val="22"/>
          <w:szCs w:val="22"/>
        </w:rPr>
      </w:pPr>
    </w:p>
    <w:p w14:paraId="0BD6E997" w14:textId="305AE6E3" w:rsidR="0040086B" w:rsidRDefault="00D531AF" w:rsidP="0040086B">
      <w:pPr>
        <w:rPr>
          <w:rFonts w:ascii="Arial" w:hAnsi="Arial" w:cs="Arial"/>
          <w:sz w:val="22"/>
          <w:szCs w:val="22"/>
        </w:rPr>
      </w:pPr>
      <w:r>
        <w:rPr>
          <w:rFonts w:ascii="Arial" w:hAnsi="Arial" w:cs="Arial"/>
          <w:noProof/>
          <w:sz w:val="22"/>
          <w:szCs w:val="22"/>
        </w:rPr>
        <w:lastRenderedPageBreak/>
        <w:drawing>
          <wp:anchor distT="0" distB="0" distL="114300" distR="114300" simplePos="0" relativeHeight="251673600" behindDoc="0" locked="0" layoutInCell="1" allowOverlap="1" wp14:anchorId="646126E3" wp14:editId="349BA294">
            <wp:simplePos x="0" y="0"/>
            <wp:positionH relativeFrom="column">
              <wp:posOffset>1321988</wp:posOffset>
            </wp:positionH>
            <wp:positionV relativeFrom="paragraph">
              <wp:posOffset>-14</wp:posOffset>
            </wp:positionV>
            <wp:extent cx="3385185" cy="2538730"/>
            <wp:effectExtent l="0" t="0" r="5715" b="1270"/>
            <wp:wrapSquare wrapText="bothSides"/>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5185" cy="2538730"/>
                    </a:xfrm>
                    <a:prstGeom prst="rect">
                      <a:avLst/>
                    </a:prstGeom>
                  </pic:spPr>
                </pic:pic>
              </a:graphicData>
            </a:graphic>
            <wp14:sizeRelH relativeFrom="page">
              <wp14:pctWidth>0</wp14:pctWidth>
            </wp14:sizeRelH>
            <wp14:sizeRelV relativeFrom="page">
              <wp14:pctHeight>0</wp14:pctHeight>
            </wp14:sizeRelV>
          </wp:anchor>
        </w:drawing>
      </w:r>
    </w:p>
    <w:p w14:paraId="4ECC0C36" w14:textId="77777777" w:rsidR="0040086B" w:rsidRDefault="0040086B" w:rsidP="0040086B">
      <w:pPr>
        <w:rPr>
          <w:rFonts w:ascii="Arial" w:hAnsi="Arial" w:cs="Arial"/>
          <w:sz w:val="22"/>
          <w:szCs w:val="22"/>
        </w:rPr>
      </w:pPr>
    </w:p>
    <w:p w14:paraId="04FD62F7" w14:textId="77777777" w:rsidR="0040086B" w:rsidRDefault="0040086B" w:rsidP="0040086B">
      <w:pPr>
        <w:rPr>
          <w:rFonts w:ascii="Arial" w:hAnsi="Arial" w:cs="Arial"/>
          <w:sz w:val="22"/>
          <w:szCs w:val="22"/>
        </w:rPr>
      </w:pPr>
    </w:p>
    <w:p w14:paraId="07CA4E10" w14:textId="77777777" w:rsidR="0040086B" w:rsidRDefault="0040086B" w:rsidP="0040086B">
      <w:pPr>
        <w:rPr>
          <w:rFonts w:ascii="Arial" w:hAnsi="Arial" w:cs="Arial"/>
          <w:sz w:val="22"/>
          <w:szCs w:val="22"/>
        </w:rPr>
      </w:pPr>
    </w:p>
    <w:p w14:paraId="7721755B" w14:textId="77777777" w:rsidR="0040086B" w:rsidRDefault="0040086B" w:rsidP="0040086B">
      <w:pPr>
        <w:rPr>
          <w:rFonts w:ascii="Arial" w:hAnsi="Arial" w:cs="Arial"/>
          <w:sz w:val="22"/>
          <w:szCs w:val="22"/>
        </w:rPr>
      </w:pPr>
    </w:p>
    <w:p w14:paraId="59A01114" w14:textId="77777777" w:rsidR="0040086B" w:rsidRDefault="0040086B" w:rsidP="0040086B">
      <w:pPr>
        <w:rPr>
          <w:rFonts w:ascii="Arial" w:hAnsi="Arial" w:cs="Arial"/>
          <w:sz w:val="22"/>
          <w:szCs w:val="22"/>
        </w:rPr>
      </w:pPr>
    </w:p>
    <w:p w14:paraId="6CBC1131" w14:textId="77777777" w:rsidR="0040086B" w:rsidRDefault="0040086B" w:rsidP="0040086B">
      <w:pPr>
        <w:rPr>
          <w:rFonts w:ascii="Arial" w:hAnsi="Arial" w:cs="Arial"/>
          <w:sz w:val="22"/>
          <w:szCs w:val="22"/>
        </w:rPr>
      </w:pPr>
    </w:p>
    <w:p w14:paraId="05EC7858" w14:textId="77777777" w:rsidR="0040086B" w:rsidRDefault="0040086B" w:rsidP="0040086B">
      <w:pPr>
        <w:rPr>
          <w:rFonts w:ascii="Arial" w:hAnsi="Arial" w:cs="Arial"/>
          <w:sz w:val="22"/>
          <w:szCs w:val="22"/>
        </w:rPr>
      </w:pPr>
    </w:p>
    <w:p w14:paraId="5BD17F0A" w14:textId="77777777" w:rsidR="0040086B" w:rsidRDefault="0040086B" w:rsidP="0040086B">
      <w:pPr>
        <w:rPr>
          <w:rFonts w:ascii="Arial" w:hAnsi="Arial" w:cs="Arial"/>
          <w:sz w:val="22"/>
          <w:szCs w:val="22"/>
        </w:rPr>
      </w:pPr>
    </w:p>
    <w:p w14:paraId="0CAC6BB7" w14:textId="77777777" w:rsidR="00D5648F" w:rsidRDefault="00D5648F" w:rsidP="00D5648F">
      <w:pPr>
        <w:jc w:val="center"/>
        <w:rPr>
          <w:rFonts w:ascii="Arial" w:hAnsi="Arial" w:cs="Arial"/>
          <w:b/>
          <w:bCs/>
          <w:sz w:val="18"/>
          <w:szCs w:val="18"/>
        </w:rPr>
      </w:pPr>
    </w:p>
    <w:p w14:paraId="1B799272" w14:textId="77777777" w:rsidR="00D531AF" w:rsidRDefault="00D531AF" w:rsidP="00D5648F">
      <w:pPr>
        <w:jc w:val="center"/>
        <w:rPr>
          <w:rFonts w:ascii="Arial" w:hAnsi="Arial" w:cs="Arial"/>
          <w:b/>
          <w:bCs/>
          <w:sz w:val="18"/>
          <w:szCs w:val="18"/>
        </w:rPr>
      </w:pPr>
    </w:p>
    <w:p w14:paraId="21B4C917" w14:textId="77777777" w:rsidR="00D531AF" w:rsidRDefault="00D531AF" w:rsidP="00D5648F">
      <w:pPr>
        <w:jc w:val="center"/>
        <w:rPr>
          <w:rFonts w:ascii="Arial" w:hAnsi="Arial" w:cs="Arial"/>
          <w:b/>
          <w:bCs/>
          <w:sz w:val="18"/>
          <w:szCs w:val="18"/>
        </w:rPr>
      </w:pPr>
    </w:p>
    <w:p w14:paraId="3CA83600" w14:textId="77777777" w:rsidR="00D531AF" w:rsidRDefault="00D531AF" w:rsidP="00D5648F">
      <w:pPr>
        <w:jc w:val="center"/>
        <w:rPr>
          <w:rFonts w:ascii="Arial" w:hAnsi="Arial" w:cs="Arial"/>
          <w:b/>
          <w:bCs/>
          <w:sz w:val="18"/>
          <w:szCs w:val="18"/>
        </w:rPr>
      </w:pPr>
    </w:p>
    <w:p w14:paraId="6DF067F4" w14:textId="77777777" w:rsidR="00D531AF" w:rsidRDefault="00D531AF" w:rsidP="00D5648F">
      <w:pPr>
        <w:jc w:val="center"/>
        <w:rPr>
          <w:rFonts w:ascii="Arial" w:hAnsi="Arial" w:cs="Arial"/>
          <w:b/>
          <w:bCs/>
          <w:sz w:val="18"/>
          <w:szCs w:val="18"/>
        </w:rPr>
      </w:pPr>
    </w:p>
    <w:p w14:paraId="79CB53B8" w14:textId="77777777" w:rsidR="00D531AF" w:rsidRDefault="00D531AF" w:rsidP="00D5648F">
      <w:pPr>
        <w:jc w:val="center"/>
        <w:rPr>
          <w:rFonts w:ascii="Arial" w:hAnsi="Arial" w:cs="Arial"/>
          <w:b/>
          <w:bCs/>
          <w:sz w:val="18"/>
          <w:szCs w:val="18"/>
        </w:rPr>
      </w:pPr>
    </w:p>
    <w:p w14:paraId="274A1E63" w14:textId="77777777" w:rsidR="00D531AF" w:rsidRDefault="00D531AF" w:rsidP="00D5648F">
      <w:pPr>
        <w:jc w:val="center"/>
        <w:rPr>
          <w:rFonts w:ascii="Arial" w:hAnsi="Arial" w:cs="Arial"/>
          <w:b/>
          <w:bCs/>
          <w:sz w:val="18"/>
          <w:szCs w:val="18"/>
        </w:rPr>
      </w:pPr>
    </w:p>
    <w:p w14:paraId="030A7755" w14:textId="77777777" w:rsidR="00D531AF" w:rsidRDefault="00D531AF" w:rsidP="00D5648F">
      <w:pPr>
        <w:jc w:val="center"/>
        <w:rPr>
          <w:rFonts w:ascii="Arial" w:hAnsi="Arial" w:cs="Arial"/>
          <w:b/>
          <w:bCs/>
          <w:sz w:val="18"/>
          <w:szCs w:val="18"/>
        </w:rPr>
      </w:pPr>
    </w:p>
    <w:p w14:paraId="1F04FF81" w14:textId="77777777" w:rsidR="00D531AF" w:rsidRDefault="00D531AF" w:rsidP="00D5648F">
      <w:pPr>
        <w:jc w:val="center"/>
        <w:rPr>
          <w:rFonts w:ascii="Arial" w:hAnsi="Arial" w:cs="Arial"/>
          <w:b/>
          <w:bCs/>
          <w:sz w:val="18"/>
          <w:szCs w:val="18"/>
        </w:rPr>
      </w:pPr>
    </w:p>
    <w:p w14:paraId="57E10BE4" w14:textId="6DFE9190" w:rsidR="0040086B" w:rsidRDefault="0040086B" w:rsidP="00D5648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1</w:t>
      </w:r>
      <w:r w:rsidR="00E540A5">
        <w:rPr>
          <w:rFonts w:ascii="Arial" w:hAnsi="Arial" w:cs="Arial"/>
          <w:b/>
          <w:bCs/>
          <w:sz w:val="18"/>
          <w:szCs w:val="18"/>
        </w:rPr>
        <w:t xml:space="preserve"> (cont’d)</w:t>
      </w:r>
      <w:r w:rsidRPr="00022B9E">
        <w:rPr>
          <w:rFonts w:ascii="Arial" w:hAnsi="Arial" w:cs="Arial"/>
          <w:b/>
          <w:bCs/>
          <w:sz w:val="18"/>
          <w:szCs w:val="18"/>
        </w:rPr>
        <w:t xml:space="preserve"> | </w:t>
      </w:r>
      <w:r>
        <w:rPr>
          <w:rFonts w:ascii="Arial" w:hAnsi="Arial" w:cs="Arial"/>
          <w:b/>
          <w:bCs/>
          <w:sz w:val="18"/>
          <w:szCs w:val="18"/>
        </w:rPr>
        <w:t xml:space="preserve">Variance in auto-ignition delay </w:t>
      </w:r>
      <w:r w:rsidR="00D5648F">
        <w:rPr>
          <w:rFonts w:ascii="Arial" w:hAnsi="Arial" w:cs="Arial"/>
          <w:b/>
          <w:bCs/>
          <w:sz w:val="18"/>
          <w:szCs w:val="18"/>
        </w:rPr>
        <w:t>[s] with respect to pressure [atm] starting temperature [K] and equivalence ratio</w:t>
      </w:r>
      <w:r>
        <w:rPr>
          <w:rFonts w:ascii="Arial" w:hAnsi="Arial" w:cs="Arial"/>
          <w:b/>
          <w:bCs/>
          <w:sz w:val="18"/>
          <w:szCs w:val="18"/>
        </w:rPr>
        <w:t xml:space="preserve"> </w:t>
      </w:r>
      <w:r w:rsidRPr="00A1100A">
        <w:rPr>
          <w:rFonts w:ascii="Arial" w:hAnsi="Arial" w:cs="Arial"/>
          <w:sz w:val="18"/>
          <w:szCs w:val="18"/>
        </w:rPr>
        <w:t>ɸ</w:t>
      </w:r>
      <w:r w:rsidR="00D5648F">
        <w:rPr>
          <w:rFonts w:ascii="Arial" w:hAnsi="Arial" w:cs="Arial"/>
          <w:sz w:val="18"/>
          <w:szCs w:val="18"/>
        </w:rPr>
        <w:t xml:space="preserve"> </w:t>
      </w:r>
      <w:r w:rsidR="00D5648F" w:rsidRPr="00D5648F">
        <w:rPr>
          <w:rFonts w:ascii="Arial" w:hAnsi="Arial" w:cs="Arial"/>
          <w:b/>
          <w:bCs/>
          <w:sz w:val="18"/>
          <w:szCs w:val="18"/>
        </w:rPr>
        <w:t>[</w:t>
      </w:r>
      <w:r w:rsidR="00D5648F">
        <w:rPr>
          <w:rFonts w:ascii="Arial" w:hAnsi="Arial" w:cs="Arial"/>
          <w:b/>
          <w:bCs/>
          <w:sz w:val="18"/>
          <w:szCs w:val="18"/>
        </w:rPr>
        <w:t>unitless</w:t>
      </w:r>
      <w:r w:rsidR="00D5648F" w:rsidRPr="00D5648F">
        <w:rPr>
          <w:rFonts w:ascii="Arial" w:hAnsi="Arial" w:cs="Arial"/>
          <w:b/>
          <w:bCs/>
          <w:sz w:val="18"/>
          <w:szCs w:val="18"/>
        </w:rPr>
        <w:t>]</w:t>
      </w:r>
    </w:p>
    <w:p w14:paraId="33598C53" w14:textId="0D692A6A" w:rsidR="00D5648F" w:rsidRDefault="00D5648F" w:rsidP="00D5648F">
      <w:pPr>
        <w:rPr>
          <w:rFonts w:ascii="Arial" w:hAnsi="Arial" w:cs="Arial"/>
          <w:sz w:val="22"/>
          <w:szCs w:val="22"/>
        </w:rPr>
      </w:pPr>
    </w:p>
    <w:p w14:paraId="168CEB51" w14:textId="0A91CEDC" w:rsidR="00D5648F" w:rsidRDefault="00D5648F" w:rsidP="00D5648F">
      <w:pPr>
        <w:jc w:val="both"/>
        <w:rPr>
          <w:rFonts w:ascii="Arial" w:hAnsi="Arial" w:cs="Arial"/>
          <w:sz w:val="22"/>
          <w:szCs w:val="22"/>
        </w:rPr>
      </w:pPr>
      <w:r>
        <w:rPr>
          <w:rFonts w:ascii="Arial" w:hAnsi="Arial" w:cs="Arial"/>
          <w:sz w:val="22"/>
          <w:szCs w:val="22"/>
        </w:rPr>
        <w:t xml:space="preserve">These results provide several well-defined trends that match theoretical work regarding combustion kinetics. While ignition delay shows a relatively weak dependence on </w:t>
      </w:r>
      <w:r w:rsidRPr="00022B9E">
        <w:rPr>
          <w:rFonts w:ascii="Arial" w:hAnsi="Arial" w:cs="Arial"/>
          <w:sz w:val="22"/>
          <w:szCs w:val="22"/>
        </w:rPr>
        <w:t>ɸ</w:t>
      </w:r>
      <w:r>
        <w:rPr>
          <w:rFonts w:ascii="Arial" w:hAnsi="Arial" w:cs="Arial"/>
          <w:sz w:val="22"/>
          <w:szCs w:val="22"/>
        </w:rPr>
        <w:t xml:space="preserve">, with large changes in </w:t>
      </w:r>
      <w:r w:rsidRPr="00022B9E">
        <w:rPr>
          <w:rFonts w:ascii="Arial" w:hAnsi="Arial" w:cs="Arial"/>
          <w:sz w:val="22"/>
          <w:szCs w:val="22"/>
        </w:rPr>
        <w:t>ɸ</w:t>
      </w:r>
      <w:r>
        <w:rPr>
          <w:rFonts w:ascii="Arial" w:hAnsi="Arial" w:cs="Arial"/>
          <w:sz w:val="22"/>
          <w:szCs w:val="22"/>
        </w:rPr>
        <w:t xml:space="preserve"> (</w:t>
      </w:r>
      <w:r w:rsidRPr="00022B9E">
        <w:rPr>
          <w:rFonts w:ascii="Arial" w:hAnsi="Arial" w:cs="Arial"/>
          <w:sz w:val="22"/>
          <w:szCs w:val="22"/>
        </w:rPr>
        <w:t>ɸ</w:t>
      </w:r>
      <w:r>
        <w:rPr>
          <w:rFonts w:ascii="Arial" w:hAnsi="Arial" w:cs="Arial"/>
          <w:sz w:val="22"/>
          <w:szCs w:val="22"/>
        </w:rPr>
        <w:t xml:space="preserve"> = 0.3 </w:t>
      </w:r>
      <m:oMath>
        <m:r>
          <w:rPr>
            <w:rFonts w:ascii="Cambria Math" w:hAnsi="Cambria Math" w:cs="Arial"/>
            <w:sz w:val="22"/>
            <w:szCs w:val="22"/>
          </w:rPr>
          <m:t>→</m:t>
        </m:r>
      </m:oMath>
      <w:r>
        <w:rPr>
          <w:rFonts w:ascii="Arial" w:hAnsi="Arial" w:cs="Arial"/>
          <w:sz w:val="22"/>
          <w:szCs w:val="22"/>
        </w:rPr>
        <w:t xml:space="preserve"> </w:t>
      </w:r>
      <w:r w:rsidRPr="00022B9E">
        <w:rPr>
          <w:rFonts w:ascii="Arial" w:hAnsi="Arial" w:cs="Arial"/>
          <w:sz w:val="22"/>
          <w:szCs w:val="22"/>
        </w:rPr>
        <w:t>ɸ</w:t>
      </w:r>
      <w:r>
        <w:rPr>
          <w:rFonts w:ascii="Arial" w:hAnsi="Arial" w:cs="Arial"/>
          <w:sz w:val="22"/>
          <w:szCs w:val="22"/>
        </w:rPr>
        <w:t xml:space="preserve"> = 1.5) inducing less than a 10% difference in auto-ignition delay. This is due to “wet” combustion, combustion in the presence of hydrogen and oxygen radicals such as H and OH, dominating even when hydrogen and oxygen species are present at very low quantities. Since these radicals are always present in very small </w:t>
      </w:r>
      <w:r w:rsidR="00AE5724">
        <w:rPr>
          <w:rFonts w:ascii="Arial" w:hAnsi="Arial" w:cs="Arial"/>
          <w:sz w:val="22"/>
          <w:szCs w:val="22"/>
        </w:rPr>
        <w:t>quantities relative to other species in the mixture</w:t>
      </w:r>
      <w:r>
        <w:rPr>
          <w:rFonts w:ascii="Arial" w:hAnsi="Arial" w:cs="Arial"/>
          <w:sz w:val="22"/>
          <w:szCs w:val="22"/>
        </w:rPr>
        <w:t xml:space="preserve">, even large changes in equivalence ratio do not strongly affect </w:t>
      </w:r>
      <w:r w:rsidR="006D6DF5">
        <w:rPr>
          <w:rFonts w:ascii="Arial" w:hAnsi="Arial" w:cs="Arial"/>
          <w:sz w:val="22"/>
          <w:szCs w:val="22"/>
        </w:rPr>
        <w:t>the generation of</w:t>
      </w:r>
      <w:r>
        <w:rPr>
          <w:rFonts w:ascii="Arial" w:hAnsi="Arial" w:cs="Arial"/>
          <w:sz w:val="22"/>
          <w:szCs w:val="22"/>
        </w:rPr>
        <w:t xml:space="preserve"> </w:t>
      </w:r>
      <w:r w:rsidR="006D6DF5">
        <w:rPr>
          <w:rFonts w:ascii="Arial" w:hAnsi="Arial" w:cs="Arial"/>
          <w:sz w:val="22"/>
          <w:szCs w:val="22"/>
        </w:rPr>
        <w:t>these radical species</w:t>
      </w:r>
      <w:r>
        <w:rPr>
          <w:rFonts w:ascii="Arial" w:hAnsi="Arial" w:cs="Arial"/>
          <w:sz w:val="22"/>
          <w:szCs w:val="22"/>
        </w:rPr>
        <w:t>.</w:t>
      </w:r>
    </w:p>
    <w:p w14:paraId="70FF2D41" w14:textId="08781253" w:rsidR="00D5648F" w:rsidRDefault="00D5648F" w:rsidP="00D5648F">
      <w:pPr>
        <w:jc w:val="both"/>
        <w:rPr>
          <w:rFonts w:ascii="Arial" w:hAnsi="Arial" w:cs="Arial"/>
          <w:sz w:val="22"/>
          <w:szCs w:val="22"/>
        </w:rPr>
      </w:pPr>
    </w:p>
    <w:p w14:paraId="0163A970" w14:textId="1CA0CDF1" w:rsidR="00D5648F" w:rsidRDefault="00D5648F" w:rsidP="00D5648F">
      <w:pPr>
        <w:jc w:val="both"/>
        <w:rPr>
          <w:rFonts w:ascii="Arial" w:hAnsi="Arial" w:cs="Arial"/>
          <w:sz w:val="22"/>
          <w:szCs w:val="22"/>
        </w:rPr>
      </w:pPr>
      <w:r>
        <w:rPr>
          <w:rFonts w:ascii="Arial" w:hAnsi="Arial" w:cs="Arial"/>
          <w:sz w:val="22"/>
          <w:szCs w:val="22"/>
        </w:rPr>
        <w:t xml:space="preserve">However, </w:t>
      </w:r>
      <w:r w:rsidR="00625930">
        <w:rPr>
          <w:rFonts w:ascii="Arial" w:hAnsi="Arial" w:cs="Arial"/>
          <w:sz w:val="22"/>
          <w:szCs w:val="22"/>
        </w:rPr>
        <w:t xml:space="preserve">auto-ignition delay </w:t>
      </w:r>
      <w:r w:rsidR="0004241B">
        <w:rPr>
          <w:rFonts w:ascii="Arial" w:hAnsi="Arial" w:cs="Arial"/>
          <w:sz w:val="22"/>
          <w:szCs w:val="22"/>
        </w:rPr>
        <w:t xml:space="preserve">periods </w:t>
      </w:r>
      <w:r w:rsidR="00625930">
        <w:rPr>
          <w:rFonts w:ascii="Arial" w:hAnsi="Arial" w:cs="Arial"/>
          <w:sz w:val="22"/>
          <w:szCs w:val="22"/>
        </w:rPr>
        <w:t xml:space="preserve">show much stronger </w:t>
      </w:r>
      <w:r w:rsidR="0004241B">
        <w:rPr>
          <w:rFonts w:ascii="Arial" w:hAnsi="Arial" w:cs="Arial"/>
          <w:sz w:val="22"/>
          <w:szCs w:val="22"/>
        </w:rPr>
        <w:t xml:space="preserve">dependence on reactor pressure and initial temperature. </w:t>
      </w:r>
      <w:r w:rsidR="00E1570F">
        <w:rPr>
          <w:rFonts w:ascii="Arial" w:hAnsi="Arial" w:cs="Arial"/>
          <w:sz w:val="22"/>
          <w:szCs w:val="22"/>
        </w:rPr>
        <w:t>Theoretical work implies the following dependence of characteristic combustion reaction time (</w:t>
      </w:r>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oMath>
      <w:r w:rsidR="00E1570F">
        <w:rPr>
          <w:rFonts w:ascii="Arial" w:hAnsi="Arial" w:cs="Arial"/>
          <w:sz w:val="22"/>
          <w:szCs w:val="22"/>
        </w:rPr>
        <w:t>) on pressure and temperature:</w:t>
      </w:r>
    </w:p>
    <w:p w14:paraId="255AABAE" w14:textId="227902E9" w:rsidR="00E1570F" w:rsidRDefault="00E1570F" w:rsidP="00D5648F">
      <w:pPr>
        <w:jc w:val="both"/>
        <w:rPr>
          <w:rFonts w:ascii="Arial" w:hAnsi="Arial" w:cs="Arial"/>
          <w:sz w:val="22"/>
          <w:szCs w:val="22"/>
        </w:rPr>
      </w:pPr>
    </w:p>
    <w:p w14:paraId="1771702D" w14:textId="401B0FA9" w:rsidR="00E1570F" w:rsidRPr="00E1570F" w:rsidRDefault="00CA5351" w:rsidP="00E1570F">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P</m:t>
              </m:r>
            </m:e>
            <m:sup>
              <m:r>
                <w:rPr>
                  <w:rFonts w:ascii="Cambria Math" w:hAnsi="Cambria Math" w:cs="Arial"/>
                  <w:sz w:val="22"/>
                  <w:szCs w:val="22"/>
                </w:rPr>
                <m:t>-n</m:t>
              </m:r>
            </m:sup>
          </m:sSup>
          <m:r>
            <w:rPr>
              <w:rFonts w:ascii="Cambria Math" w:hAnsi="Cambria Math" w:cs="Arial"/>
              <w:sz w:val="22"/>
              <w:szCs w:val="22"/>
            </w:rPr>
            <m:t xml:space="preserve">      0.8&lt;n&lt;0.85</m:t>
          </m:r>
        </m:oMath>
      </m:oMathPara>
    </w:p>
    <w:p w14:paraId="7D8DBFB0" w14:textId="77777777" w:rsidR="00E1570F" w:rsidRPr="00E1570F" w:rsidRDefault="00E1570F" w:rsidP="00E1570F">
      <w:pPr>
        <w:jc w:val="center"/>
        <w:rPr>
          <w:rFonts w:ascii="Arial" w:hAnsi="Arial" w:cs="Arial"/>
          <w:sz w:val="12"/>
          <w:szCs w:val="12"/>
        </w:rPr>
      </w:pPr>
    </w:p>
    <w:p w14:paraId="23C58BE0" w14:textId="2509DA64" w:rsidR="00E1570F" w:rsidRDefault="00CA5351" w:rsidP="00E1570F">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r>
            <w:rPr>
              <w:rFonts w:ascii="Cambria Math" w:hAnsi="Cambria Math" w:cs="Arial"/>
              <w:sz w:val="22"/>
              <w:szCs w:val="22"/>
            </w:rPr>
            <m:t>∝</m:t>
          </m:r>
          <m:r>
            <m:rPr>
              <m:sty m:val="p"/>
            </m:rPr>
            <w:rPr>
              <w:rFonts w:ascii="Cambria Math" w:hAnsi="Cambria Math" w:cs="Arial"/>
              <w:sz w:val="22"/>
              <w:szCs w:val="22"/>
            </w:rPr>
            <m:t>exp⁡</m:t>
          </m:r>
          <m:r>
            <w:rPr>
              <w:rFonts w:ascii="Cambria Math" w:hAnsi="Cambria Math" w:cs="Arial"/>
              <w:sz w:val="22"/>
              <w:szCs w:val="22"/>
            </w:rPr>
            <m:t>(</m:t>
          </m:r>
          <m:f>
            <m:fPr>
              <m:type m:val="lin"/>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T</m:t>
              </m:r>
            </m:den>
          </m:f>
          <m:r>
            <w:rPr>
              <w:rFonts w:ascii="Cambria Math" w:hAnsi="Cambria Math" w:cs="Arial"/>
              <w:sz w:val="22"/>
              <w:szCs w:val="22"/>
            </w:rPr>
            <m:t>)</m:t>
          </m:r>
        </m:oMath>
      </m:oMathPara>
    </w:p>
    <w:p w14:paraId="41E5B109" w14:textId="060BEED8" w:rsidR="00E1570F" w:rsidRDefault="00E1570F" w:rsidP="00E1570F">
      <w:pPr>
        <w:rPr>
          <w:rFonts w:ascii="Arial" w:hAnsi="Arial" w:cs="Arial"/>
          <w:sz w:val="22"/>
          <w:szCs w:val="22"/>
        </w:rPr>
      </w:pPr>
    </w:p>
    <w:p w14:paraId="12D69702" w14:textId="45A42DEB" w:rsidR="00E1570F" w:rsidRDefault="00E1570F" w:rsidP="00E1570F">
      <w:pPr>
        <w:jc w:val="both"/>
        <w:rPr>
          <w:rFonts w:ascii="Arial" w:hAnsi="Arial" w:cs="Arial"/>
          <w:sz w:val="22"/>
          <w:szCs w:val="22"/>
        </w:rPr>
      </w:pPr>
      <w:r>
        <w:rPr>
          <w:rFonts w:ascii="Arial" w:hAnsi="Arial" w:cs="Arial"/>
          <w:sz w:val="22"/>
          <w:szCs w:val="22"/>
        </w:rPr>
        <w:t xml:space="preserve">Where the pressure and temperature dependence are derived from the Arrhenius model of chemical reaction. Both of these correlations imply that, as pressure and temperature increase, the characteristic time of reaction decreases for the reaction, which is shown on the graphs in figure 1. </w:t>
      </w:r>
      <w:r w:rsidR="0031721C">
        <w:rPr>
          <w:rFonts w:ascii="Arial" w:hAnsi="Arial" w:cs="Arial"/>
          <w:sz w:val="22"/>
          <w:szCs w:val="22"/>
        </w:rPr>
        <w:t xml:space="preserve">Pressure </w:t>
      </w:r>
      <w:proofErr w:type="gramStart"/>
      <w:r w:rsidR="0031721C">
        <w:rPr>
          <w:rFonts w:ascii="Arial" w:hAnsi="Arial" w:cs="Arial"/>
          <w:sz w:val="22"/>
          <w:szCs w:val="22"/>
        </w:rPr>
        <w:t>increase</w:t>
      </w:r>
      <w:proofErr w:type="gramEnd"/>
      <w:r w:rsidR="0031721C">
        <w:rPr>
          <w:rFonts w:ascii="Arial" w:hAnsi="Arial" w:cs="Arial"/>
          <w:sz w:val="22"/>
          <w:szCs w:val="22"/>
        </w:rPr>
        <w:t xml:space="preserve"> from 1 atm to 10 atm decreases auto-ignition delay by nearly an order of magnitude for equivalent </w:t>
      </w:r>
      <w:r w:rsidR="0031721C" w:rsidRPr="00022B9E">
        <w:rPr>
          <w:rFonts w:ascii="Arial" w:hAnsi="Arial" w:cs="Arial"/>
          <w:sz w:val="22"/>
          <w:szCs w:val="22"/>
        </w:rPr>
        <w:t>ɸ</w:t>
      </w:r>
      <w:r w:rsidR="0031721C">
        <w:rPr>
          <w:rFonts w:ascii="Arial" w:hAnsi="Arial" w:cs="Arial"/>
          <w:sz w:val="22"/>
          <w:szCs w:val="22"/>
        </w:rPr>
        <w:t xml:space="preserve"> and initial temperature conditions, while initial temperature increase from 1100 K to 1500 K decreases auto-ignition temperature by nearly two orders of magnitude for equivalent pressure and </w:t>
      </w:r>
      <w:r w:rsidR="0031721C" w:rsidRPr="00022B9E">
        <w:rPr>
          <w:rFonts w:ascii="Arial" w:hAnsi="Arial" w:cs="Arial"/>
          <w:sz w:val="22"/>
          <w:szCs w:val="22"/>
        </w:rPr>
        <w:t>ɸ</w:t>
      </w:r>
      <w:r w:rsidR="0031721C">
        <w:rPr>
          <w:rFonts w:ascii="Arial" w:hAnsi="Arial" w:cs="Arial"/>
          <w:sz w:val="22"/>
          <w:szCs w:val="22"/>
        </w:rPr>
        <w:t xml:space="preserve"> conditions</w:t>
      </w:r>
      <w:r w:rsidR="0005228A">
        <w:rPr>
          <w:rFonts w:ascii="Arial" w:hAnsi="Arial" w:cs="Arial"/>
          <w:sz w:val="22"/>
          <w:szCs w:val="22"/>
        </w:rPr>
        <w:t>, matching the expected correlations given above.</w:t>
      </w:r>
    </w:p>
    <w:p w14:paraId="670EF360" w14:textId="7B99854E" w:rsidR="00D531AF" w:rsidRDefault="004D04A2" w:rsidP="00E1570F">
      <w:pPr>
        <w:jc w:val="both"/>
        <w:rPr>
          <w:rFonts w:ascii="Arial" w:hAnsi="Arial" w:cs="Arial"/>
          <w:sz w:val="22"/>
          <w:szCs w:val="22"/>
        </w:rPr>
      </w:pPr>
      <w:r>
        <w:rPr>
          <w:rFonts w:ascii="Arial" w:hAnsi="Arial" w:cs="Arial"/>
          <w:sz w:val="22"/>
          <w:szCs w:val="22"/>
        </w:rPr>
        <w:t xml:space="preserve">It is worthwhile, however, to investigate more deeply the trends in species concentrations and temperature with respect to time in an ideal PFR reactor model. This is performed below for a representative combustion example, with </w:t>
      </w:r>
      <w:r w:rsidRPr="00022B9E">
        <w:rPr>
          <w:rFonts w:ascii="Arial" w:hAnsi="Arial" w:cs="Arial"/>
          <w:sz w:val="22"/>
          <w:szCs w:val="22"/>
        </w:rPr>
        <w:t>ɸ</w:t>
      </w:r>
      <w:r>
        <w:rPr>
          <w:rFonts w:ascii="Arial" w:hAnsi="Arial" w:cs="Arial"/>
          <w:sz w:val="22"/>
          <w:szCs w:val="22"/>
        </w:rPr>
        <w:t xml:space="preserve"> = 1.0, initial temperature of 1100 K, and pressure of </w:t>
      </w:r>
      <w:r>
        <w:rPr>
          <w:rFonts w:ascii="Arial" w:hAnsi="Arial" w:cs="Arial"/>
          <w:sz w:val="22"/>
          <w:szCs w:val="22"/>
        </w:rPr>
        <w:lastRenderedPageBreak/>
        <w:t xml:space="preserve">1 atm for the same methane-air combustion mixture. Thus, the concentrations of minor and major </w:t>
      </w:r>
      <w:r w:rsidR="00D531AF">
        <w:rPr>
          <w:rFonts w:ascii="Arial" w:hAnsi="Arial" w:cs="Arial"/>
          <w:noProof/>
          <w:sz w:val="22"/>
          <w:szCs w:val="22"/>
        </w:rPr>
        <w:drawing>
          <wp:anchor distT="0" distB="0" distL="114300" distR="114300" simplePos="0" relativeHeight="251674624" behindDoc="0" locked="0" layoutInCell="1" allowOverlap="1" wp14:anchorId="5620EF62" wp14:editId="7161047F">
            <wp:simplePos x="0" y="0"/>
            <wp:positionH relativeFrom="column">
              <wp:posOffset>-257175</wp:posOffset>
            </wp:positionH>
            <wp:positionV relativeFrom="paragraph">
              <wp:posOffset>381878</wp:posOffset>
            </wp:positionV>
            <wp:extent cx="3394075" cy="2545715"/>
            <wp:effectExtent l="0" t="0" r="0" b="0"/>
            <wp:wrapSquare wrapText="bothSides"/>
            <wp:docPr id="27" name="Picture 2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4075" cy="25457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species and reactor temperature</w:t>
      </w:r>
      <w:r w:rsidR="004C37D7">
        <w:rPr>
          <w:rFonts w:ascii="Arial" w:hAnsi="Arial" w:cs="Arial"/>
          <w:sz w:val="22"/>
          <w:szCs w:val="22"/>
        </w:rPr>
        <w:t xml:space="preserve"> with respect to residence time</w:t>
      </w:r>
      <w:r>
        <w:rPr>
          <w:rFonts w:ascii="Arial" w:hAnsi="Arial" w:cs="Arial"/>
          <w:sz w:val="22"/>
          <w:szCs w:val="22"/>
        </w:rPr>
        <w:t xml:space="preserve"> are shown graphically below:</w:t>
      </w:r>
    </w:p>
    <w:p w14:paraId="72714E0B" w14:textId="4B9BFDDE" w:rsidR="004C37D7" w:rsidRPr="0050519E" w:rsidRDefault="00D531AF" w:rsidP="004D04A2">
      <w:pPr>
        <w:rPr>
          <w:rFonts w:ascii="Arial" w:hAnsi="Arial" w:cs="Arial"/>
          <w:sz w:val="12"/>
          <w:szCs w:val="12"/>
        </w:rPr>
      </w:pPr>
      <w:r>
        <w:rPr>
          <w:rFonts w:ascii="Arial" w:hAnsi="Arial" w:cs="Arial"/>
          <w:noProof/>
          <w:sz w:val="22"/>
          <w:szCs w:val="22"/>
        </w:rPr>
        <w:drawing>
          <wp:anchor distT="0" distB="0" distL="114300" distR="114300" simplePos="0" relativeHeight="251675648" behindDoc="0" locked="0" layoutInCell="1" allowOverlap="1" wp14:anchorId="191B1A2C" wp14:editId="55AA36C1">
            <wp:simplePos x="0" y="0"/>
            <wp:positionH relativeFrom="column">
              <wp:posOffset>2970530</wp:posOffset>
            </wp:positionH>
            <wp:positionV relativeFrom="paragraph">
              <wp:posOffset>60325</wp:posOffset>
            </wp:positionV>
            <wp:extent cx="3394710" cy="2545715"/>
            <wp:effectExtent l="0" t="0" r="0" b="0"/>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4710" cy="2545715"/>
                    </a:xfrm>
                    <a:prstGeom prst="rect">
                      <a:avLst/>
                    </a:prstGeom>
                  </pic:spPr>
                </pic:pic>
              </a:graphicData>
            </a:graphic>
            <wp14:sizeRelH relativeFrom="page">
              <wp14:pctWidth>0</wp14:pctWidth>
            </wp14:sizeRelH>
            <wp14:sizeRelV relativeFrom="page">
              <wp14:pctHeight>0</wp14:pctHeight>
            </wp14:sizeRelV>
          </wp:anchor>
        </w:drawing>
      </w:r>
    </w:p>
    <w:p w14:paraId="1B23FA34" w14:textId="77777777" w:rsidR="00D531AF" w:rsidRDefault="00D531AF" w:rsidP="004D04A2">
      <w:pPr>
        <w:jc w:val="center"/>
        <w:rPr>
          <w:rFonts w:ascii="Arial" w:hAnsi="Arial" w:cs="Arial"/>
          <w:b/>
          <w:bCs/>
          <w:sz w:val="18"/>
          <w:szCs w:val="18"/>
        </w:rPr>
      </w:pPr>
    </w:p>
    <w:p w14:paraId="40DC6E29" w14:textId="55E707D3" w:rsidR="004D04A2" w:rsidRDefault="004D04A2" w:rsidP="004D04A2">
      <w:pPr>
        <w:jc w:val="center"/>
        <w:rPr>
          <w:rFonts w:ascii="Arial" w:hAnsi="Arial" w:cs="Arial"/>
          <w:sz w:val="22"/>
          <w:szCs w:val="22"/>
        </w:rPr>
      </w:pPr>
      <w:r w:rsidRPr="00022B9E">
        <w:rPr>
          <w:rFonts w:ascii="Arial" w:hAnsi="Arial" w:cs="Arial"/>
          <w:b/>
          <w:bCs/>
          <w:sz w:val="18"/>
          <w:szCs w:val="18"/>
        </w:rPr>
        <w:t xml:space="preserve">Fig </w:t>
      </w:r>
      <w:r w:rsidR="004C37D7">
        <w:rPr>
          <w:rFonts w:ascii="Arial" w:hAnsi="Arial" w:cs="Arial"/>
          <w:b/>
          <w:bCs/>
          <w:sz w:val="18"/>
          <w:szCs w:val="18"/>
        </w:rPr>
        <w:t>2</w:t>
      </w:r>
      <w:r w:rsidRPr="00022B9E">
        <w:rPr>
          <w:rFonts w:ascii="Arial" w:hAnsi="Arial" w:cs="Arial"/>
          <w:b/>
          <w:bCs/>
          <w:sz w:val="18"/>
          <w:szCs w:val="18"/>
        </w:rPr>
        <w:t xml:space="preserve"> | </w:t>
      </w:r>
      <w:r w:rsidR="004C37D7">
        <w:rPr>
          <w:rFonts w:ascii="Arial" w:hAnsi="Arial" w:cs="Arial"/>
          <w:b/>
          <w:bCs/>
          <w:sz w:val="18"/>
          <w:szCs w:val="18"/>
        </w:rPr>
        <w:t>Major and minor species compositions with respect to residence times in the ideal PFR reactor</w:t>
      </w:r>
      <w:r w:rsidR="0050519E" w:rsidRPr="0050519E">
        <w:t xml:space="preserve"> </w:t>
      </w:r>
      <w:r w:rsidR="0050519E" w:rsidRPr="0050519E">
        <w:rPr>
          <w:rFonts w:ascii="Arial" w:hAnsi="Arial" w:cs="Arial"/>
          <w:b/>
          <w:bCs/>
          <w:sz w:val="18"/>
          <w:szCs w:val="18"/>
        </w:rPr>
        <w:t xml:space="preserve">with </w:t>
      </w:r>
      <w:r w:rsidR="0050519E">
        <w:rPr>
          <w:rFonts w:ascii="Arial" w:hAnsi="Arial" w:cs="Arial"/>
          <w:b/>
          <w:bCs/>
          <w:sz w:val="18"/>
          <w:szCs w:val="18"/>
        </w:rPr>
        <w:t xml:space="preserve">equivalence ratio </w:t>
      </w:r>
      <w:r w:rsidR="0050519E" w:rsidRPr="0050519E">
        <w:rPr>
          <w:rFonts w:ascii="Arial" w:hAnsi="Arial" w:cs="Arial"/>
          <w:b/>
          <w:bCs/>
          <w:sz w:val="18"/>
          <w:szCs w:val="18"/>
        </w:rPr>
        <w:t xml:space="preserve">ɸ = 1.0, initial temperature </w:t>
      </w:r>
      <w:r w:rsidR="0050519E">
        <w:rPr>
          <w:rFonts w:ascii="Arial" w:hAnsi="Arial" w:cs="Arial"/>
          <w:b/>
          <w:bCs/>
          <w:sz w:val="18"/>
          <w:szCs w:val="18"/>
        </w:rPr>
        <w:t>=</w:t>
      </w:r>
      <w:r w:rsidR="0050519E" w:rsidRPr="0050519E">
        <w:rPr>
          <w:rFonts w:ascii="Arial" w:hAnsi="Arial" w:cs="Arial"/>
          <w:b/>
          <w:bCs/>
          <w:sz w:val="18"/>
          <w:szCs w:val="18"/>
        </w:rPr>
        <w:t xml:space="preserve"> 1100 K, and pressure </w:t>
      </w:r>
      <w:r w:rsidR="0050519E">
        <w:rPr>
          <w:rFonts w:ascii="Arial" w:hAnsi="Arial" w:cs="Arial"/>
          <w:b/>
          <w:bCs/>
          <w:sz w:val="18"/>
          <w:szCs w:val="18"/>
        </w:rPr>
        <w:t>=</w:t>
      </w:r>
      <w:r w:rsidR="0050519E" w:rsidRPr="0050519E">
        <w:rPr>
          <w:rFonts w:ascii="Arial" w:hAnsi="Arial" w:cs="Arial"/>
          <w:b/>
          <w:bCs/>
          <w:sz w:val="18"/>
          <w:szCs w:val="18"/>
        </w:rPr>
        <w:t xml:space="preserve"> 1 atm</w:t>
      </w:r>
    </w:p>
    <w:p w14:paraId="32E54489" w14:textId="65C94AB4" w:rsidR="004D04A2" w:rsidRDefault="004D04A2" w:rsidP="004D04A2">
      <w:pPr>
        <w:rPr>
          <w:rFonts w:ascii="Arial" w:hAnsi="Arial" w:cs="Arial"/>
          <w:sz w:val="22"/>
          <w:szCs w:val="22"/>
        </w:rPr>
      </w:pPr>
    </w:p>
    <w:p w14:paraId="1A877F91" w14:textId="38B2CA0C" w:rsidR="004D04A2" w:rsidRDefault="004C37D7" w:rsidP="00E303B0">
      <w:pPr>
        <w:jc w:val="both"/>
        <w:rPr>
          <w:rFonts w:ascii="Arial" w:hAnsi="Arial" w:cs="Arial"/>
          <w:sz w:val="22"/>
          <w:szCs w:val="22"/>
        </w:rPr>
      </w:pPr>
      <w:r>
        <w:rPr>
          <w:rFonts w:ascii="Arial" w:hAnsi="Arial" w:cs="Arial"/>
          <w:sz w:val="22"/>
          <w:szCs w:val="22"/>
        </w:rPr>
        <w:t xml:space="preserve">Note, importantly, the difference in scales on the vertical axes on the major and minor species graphs, where minor species are much less abundant than major combustion species. The same relationship </w:t>
      </w:r>
      <w:r w:rsidR="006B049D">
        <w:rPr>
          <w:rFonts w:ascii="Arial" w:hAnsi="Arial" w:cs="Arial"/>
          <w:sz w:val="22"/>
          <w:szCs w:val="22"/>
        </w:rPr>
        <w:t xml:space="preserve">with residence time </w:t>
      </w:r>
      <w:r>
        <w:rPr>
          <w:rFonts w:ascii="Arial" w:hAnsi="Arial" w:cs="Arial"/>
          <w:sz w:val="22"/>
          <w:szCs w:val="22"/>
        </w:rPr>
        <w:t>may be displayed for reaction temperature.</w:t>
      </w:r>
    </w:p>
    <w:p w14:paraId="5B35A65B" w14:textId="19C2ACA7" w:rsidR="004D04A2" w:rsidRDefault="004D04A2" w:rsidP="004D04A2">
      <w:pPr>
        <w:jc w:val="center"/>
        <w:rPr>
          <w:rFonts w:ascii="Arial" w:hAnsi="Arial" w:cs="Arial"/>
          <w:sz w:val="22"/>
          <w:szCs w:val="22"/>
        </w:rPr>
      </w:pPr>
      <w:r>
        <w:rPr>
          <w:rFonts w:ascii="Arial" w:hAnsi="Arial" w:cs="Arial"/>
          <w:noProof/>
          <w:sz w:val="22"/>
          <w:szCs w:val="22"/>
        </w:rPr>
        <w:drawing>
          <wp:inline distT="0" distB="0" distL="0" distR="0" wp14:anchorId="5C6646C7" wp14:editId="1CC90AE0">
            <wp:extent cx="3917005" cy="2937753"/>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59573" cy="3044679"/>
                    </a:xfrm>
                    <a:prstGeom prst="rect">
                      <a:avLst/>
                    </a:prstGeom>
                  </pic:spPr>
                </pic:pic>
              </a:graphicData>
            </a:graphic>
          </wp:inline>
        </w:drawing>
      </w:r>
    </w:p>
    <w:p w14:paraId="2D40980C" w14:textId="77777777" w:rsidR="004D04A2" w:rsidRPr="0050519E" w:rsidRDefault="004D04A2" w:rsidP="004D04A2">
      <w:pPr>
        <w:rPr>
          <w:rFonts w:ascii="Arial" w:hAnsi="Arial" w:cs="Arial"/>
          <w:sz w:val="12"/>
          <w:szCs w:val="12"/>
        </w:rPr>
      </w:pPr>
    </w:p>
    <w:p w14:paraId="36558FAE" w14:textId="339FF498" w:rsidR="00364D9E" w:rsidRPr="006B049D" w:rsidRDefault="004D04A2" w:rsidP="006B049D">
      <w:pPr>
        <w:jc w:val="center"/>
        <w:rPr>
          <w:rFonts w:ascii="Arial" w:hAnsi="Arial" w:cs="Arial"/>
          <w:sz w:val="22"/>
          <w:szCs w:val="22"/>
        </w:rPr>
      </w:pPr>
      <w:r w:rsidRPr="00022B9E">
        <w:rPr>
          <w:rFonts w:ascii="Arial" w:hAnsi="Arial" w:cs="Arial"/>
          <w:b/>
          <w:bCs/>
          <w:sz w:val="18"/>
          <w:szCs w:val="18"/>
        </w:rPr>
        <w:t xml:space="preserve">Fig </w:t>
      </w:r>
      <w:r w:rsidR="004C37D7">
        <w:rPr>
          <w:rFonts w:ascii="Arial" w:hAnsi="Arial" w:cs="Arial"/>
          <w:b/>
          <w:bCs/>
          <w:sz w:val="18"/>
          <w:szCs w:val="18"/>
        </w:rPr>
        <w:t>3</w:t>
      </w:r>
      <w:r w:rsidRPr="00022B9E">
        <w:rPr>
          <w:rFonts w:ascii="Arial" w:hAnsi="Arial" w:cs="Arial"/>
          <w:b/>
          <w:bCs/>
          <w:sz w:val="18"/>
          <w:szCs w:val="18"/>
        </w:rPr>
        <w:t xml:space="preserve"> | </w:t>
      </w:r>
      <w:r w:rsidR="00364D9E">
        <w:rPr>
          <w:rFonts w:ascii="Arial" w:hAnsi="Arial" w:cs="Arial"/>
          <w:b/>
          <w:bCs/>
          <w:sz w:val="18"/>
          <w:szCs w:val="18"/>
        </w:rPr>
        <w:t>Combustion temperature with respect to residence time in the reactor</w:t>
      </w:r>
      <w:r w:rsidR="006B049D" w:rsidRPr="006B049D">
        <w:rPr>
          <w:rFonts w:ascii="Arial" w:hAnsi="Arial" w:cs="Arial"/>
          <w:b/>
          <w:bCs/>
          <w:sz w:val="18"/>
          <w:szCs w:val="18"/>
        </w:rPr>
        <w:t xml:space="preserve"> </w:t>
      </w:r>
      <w:r w:rsidR="006B049D">
        <w:rPr>
          <w:rFonts w:ascii="Arial" w:hAnsi="Arial" w:cs="Arial"/>
          <w:b/>
          <w:bCs/>
          <w:sz w:val="18"/>
          <w:szCs w:val="18"/>
        </w:rPr>
        <w:t>in the ideal PFR reactor</w:t>
      </w:r>
      <w:r w:rsidR="006B049D" w:rsidRPr="0050519E">
        <w:t xml:space="preserve"> </w:t>
      </w:r>
      <w:r w:rsidR="006B049D" w:rsidRPr="0050519E">
        <w:rPr>
          <w:rFonts w:ascii="Arial" w:hAnsi="Arial" w:cs="Arial"/>
          <w:b/>
          <w:bCs/>
          <w:sz w:val="18"/>
          <w:szCs w:val="18"/>
        </w:rPr>
        <w:t xml:space="preserve">with </w:t>
      </w:r>
      <w:r w:rsidR="006B049D">
        <w:rPr>
          <w:rFonts w:ascii="Arial" w:hAnsi="Arial" w:cs="Arial"/>
          <w:b/>
          <w:bCs/>
          <w:sz w:val="18"/>
          <w:szCs w:val="18"/>
        </w:rPr>
        <w:t xml:space="preserve">equivalence ratio </w:t>
      </w:r>
      <w:r w:rsidR="006B049D" w:rsidRPr="0050519E">
        <w:rPr>
          <w:rFonts w:ascii="Arial" w:hAnsi="Arial" w:cs="Arial"/>
          <w:b/>
          <w:bCs/>
          <w:sz w:val="18"/>
          <w:szCs w:val="18"/>
        </w:rPr>
        <w:t xml:space="preserve">ɸ = 1.0, initial temperature </w:t>
      </w:r>
      <w:r w:rsidR="006B049D">
        <w:rPr>
          <w:rFonts w:ascii="Arial" w:hAnsi="Arial" w:cs="Arial"/>
          <w:b/>
          <w:bCs/>
          <w:sz w:val="18"/>
          <w:szCs w:val="18"/>
        </w:rPr>
        <w:t>=</w:t>
      </w:r>
      <w:r w:rsidR="006B049D" w:rsidRPr="0050519E">
        <w:rPr>
          <w:rFonts w:ascii="Arial" w:hAnsi="Arial" w:cs="Arial"/>
          <w:b/>
          <w:bCs/>
          <w:sz w:val="18"/>
          <w:szCs w:val="18"/>
        </w:rPr>
        <w:t xml:space="preserve"> 1100 K, and pressure </w:t>
      </w:r>
      <w:r w:rsidR="006B049D">
        <w:rPr>
          <w:rFonts w:ascii="Arial" w:hAnsi="Arial" w:cs="Arial"/>
          <w:b/>
          <w:bCs/>
          <w:sz w:val="18"/>
          <w:szCs w:val="18"/>
        </w:rPr>
        <w:t>=</w:t>
      </w:r>
      <w:r w:rsidR="006B049D" w:rsidRPr="0050519E">
        <w:rPr>
          <w:rFonts w:ascii="Arial" w:hAnsi="Arial" w:cs="Arial"/>
          <w:b/>
          <w:bCs/>
          <w:sz w:val="18"/>
          <w:szCs w:val="18"/>
        </w:rPr>
        <w:t xml:space="preserve"> 1 atm</w:t>
      </w:r>
    </w:p>
    <w:p w14:paraId="1CC2A4FC" w14:textId="3FF0F4A2" w:rsidR="00D5648F" w:rsidRDefault="00D5648F" w:rsidP="00D5648F">
      <w:pPr>
        <w:jc w:val="both"/>
        <w:rPr>
          <w:rFonts w:ascii="Arial" w:hAnsi="Arial" w:cs="Arial"/>
          <w:sz w:val="22"/>
          <w:szCs w:val="22"/>
        </w:rPr>
      </w:pPr>
    </w:p>
    <w:p w14:paraId="4BE97A16" w14:textId="2C26C487" w:rsidR="00D531AF" w:rsidRDefault="00364D9E" w:rsidP="00D5648F">
      <w:pPr>
        <w:jc w:val="both"/>
        <w:rPr>
          <w:rFonts w:ascii="Arial" w:hAnsi="Arial" w:cs="Arial"/>
          <w:sz w:val="22"/>
          <w:szCs w:val="22"/>
        </w:rPr>
      </w:pPr>
      <w:r>
        <w:rPr>
          <w:rFonts w:ascii="Arial" w:hAnsi="Arial" w:cs="Arial"/>
          <w:sz w:val="22"/>
          <w:szCs w:val="22"/>
        </w:rPr>
        <w:t xml:space="preserve">In this example, the ignition delay is approximately 0.057 seconds. In this simulation, the onset of combustion appears instantaneous due to nearly negligible amounts of reactive radicals in the reaction mixture before the onset of rapid combustion. </w:t>
      </w:r>
      <w:r w:rsidR="002558EF">
        <w:rPr>
          <w:rFonts w:ascii="Arial" w:hAnsi="Arial" w:cs="Arial"/>
          <w:sz w:val="22"/>
          <w:szCs w:val="22"/>
        </w:rPr>
        <w:t xml:space="preserve">A </w:t>
      </w:r>
      <w:r w:rsidR="00BB05A4">
        <w:rPr>
          <w:rFonts w:ascii="Arial" w:hAnsi="Arial" w:cs="Arial"/>
          <w:sz w:val="22"/>
          <w:szCs w:val="22"/>
        </w:rPr>
        <w:t>closer view of the</w:t>
      </w:r>
      <w:r w:rsidR="002558EF">
        <w:rPr>
          <w:rFonts w:ascii="Arial" w:hAnsi="Arial" w:cs="Arial"/>
          <w:sz w:val="22"/>
          <w:szCs w:val="22"/>
        </w:rPr>
        <w:t xml:space="preserve"> point of ignition may shed more light on this rapid process:</w:t>
      </w:r>
    </w:p>
    <w:p w14:paraId="3C89CE14" w14:textId="409698E3" w:rsidR="002558EF" w:rsidRDefault="002558EF" w:rsidP="002558EF">
      <w:pPr>
        <w:jc w:val="center"/>
        <w:rPr>
          <w:rFonts w:ascii="Arial" w:hAnsi="Arial" w:cs="Arial"/>
          <w:sz w:val="22"/>
          <w:szCs w:val="22"/>
        </w:rPr>
      </w:pPr>
      <w:r>
        <w:rPr>
          <w:rFonts w:ascii="Arial" w:hAnsi="Arial" w:cs="Arial"/>
          <w:noProof/>
          <w:sz w:val="22"/>
          <w:szCs w:val="22"/>
        </w:rPr>
        <w:lastRenderedPageBreak/>
        <w:drawing>
          <wp:inline distT="0" distB="0" distL="0" distR="0" wp14:anchorId="6C74152D" wp14:editId="607D1DBF">
            <wp:extent cx="4027251" cy="3020439"/>
            <wp:effectExtent l="0" t="0" r="0" b="254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8887" cy="3081666"/>
                    </a:xfrm>
                    <a:prstGeom prst="rect">
                      <a:avLst/>
                    </a:prstGeom>
                  </pic:spPr>
                </pic:pic>
              </a:graphicData>
            </a:graphic>
          </wp:inline>
        </w:drawing>
      </w:r>
    </w:p>
    <w:p w14:paraId="1F247E46" w14:textId="500812B4" w:rsidR="002558EF" w:rsidRPr="002558EF" w:rsidRDefault="002558EF" w:rsidP="00D5648F">
      <w:pPr>
        <w:jc w:val="both"/>
        <w:rPr>
          <w:rFonts w:ascii="Arial" w:hAnsi="Arial" w:cs="Arial"/>
          <w:sz w:val="12"/>
          <w:szCs w:val="12"/>
        </w:rPr>
      </w:pPr>
    </w:p>
    <w:p w14:paraId="1E8A6F0F" w14:textId="5AC8D61F" w:rsidR="002558EF" w:rsidRPr="006B049D" w:rsidRDefault="002558EF" w:rsidP="002558E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4</w:t>
      </w:r>
      <w:r w:rsidRPr="00022B9E">
        <w:rPr>
          <w:rFonts w:ascii="Arial" w:hAnsi="Arial" w:cs="Arial"/>
          <w:b/>
          <w:bCs/>
          <w:sz w:val="18"/>
          <w:szCs w:val="18"/>
        </w:rPr>
        <w:t xml:space="preserve"> | </w:t>
      </w:r>
      <w:r w:rsidR="00CB5AD6">
        <w:rPr>
          <w:rFonts w:ascii="Arial" w:hAnsi="Arial" w:cs="Arial"/>
          <w:b/>
          <w:bCs/>
          <w:sz w:val="18"/>
          <w:szCs w:val="18"/>
        </w:rPr>
        <w:t>Radical oxyhydrogen species</w:t>
      </w:r>
      <w:r>
        <w:rPr>
          <w:rFonts w:ascii="Arial" w:hAnsi="Arial" w:cs="Arial"/>
          <w:b/>
          <w:bCs/>
          <w:sz w:val="18"/>
          <w:szCs w:val="18"/>
        </w:rPr>
        <w:t xml:space="preserve"> with respect to residence time in the reactor</w:t>
      </w:r>
      <w:r w:rsidRPr="006B049D">
        <w:rPr>
          <w:rFonts w:ascii="Arial" w:hAnsi="Arial" w:cs="Arial"/>
          <w:b/>
          <w:bCs/>
          <w:sz w:val="18"/>
          <w:szCs w:val="18"/>
        </w:rPr>
        <w:t xml:space="preserve"> </w:t>
      </w:r>
      <w:r>
        <w:rPr>
          <w:rFonts w:ascii="Arial" w:hAnsi="Arial" w:cs="Arial"/>
          <w:b/>
          <w:bCs/>
          <w:sz w:val="18"/>
          <w:szCs w:val="18"/>
        </w:rPr>
        <w:t>in the ideal PFR reactor</w:t>
      </w:r>
      <w:r w:rsidRPr="0050519E">
        <w:t xml:space="preserve"> </w:t>
      </w:r>
      <w:r w:rsidRPr="0050519E">
        <w:rPr>
          <w:rFonts w:ascii="Arial" w:hAnsi="Arial" w:cs="Arial"/>
          <w:b/>
          <w:bCs/>
          <w:sz w:val="18"/>
          <w:szCs w:val="18"/>
        </w:rPr>
        <w:t xml:space="preserve">with </w:t>
      </w:r>
      <w:r>
        <w:rPr>
          <w:rFonts w:ascii="Arial" w:hAnsi="Arial" w:cs="Arial"/>
          <w:b/>
          <w:bCs/>
          <w:sz w:val="18"/>
          <w:szCs w:val="18"/>
        </w:rPr>
        <w:t xml:space="preserve">equivalence ratio </w:t>
      </w:r>
      <w:r w:rsidRPr="0050519E">
        <w:rPr>
          <w:rFonts w:ascii="Arial" w:hAnsi="Arial" w:cs="Arial"/>
          <w:b/>
          <w:bCs/>
          <w:sz w:val="18"/>
          <w:szCs w:val="18"/>
        </w:rPr>
        <w:t xml:space="preserve">ɸ = 1.0, initial temperature </w:t>
      </w:r>
      <w:r>
        <w:rPr>
          <w:rFonts w:ascii="Arial" w:hAnsi="Arial" w:cs="Arial"/>
          <w:b/>
          <w:bCs/>
          <w:sz w:val="18"/>
          <w:szCs w:val="18"/>
        </w:rPr>
        <w:t>=</w:t>
      </w:r>
      <w:r w:rsidRPr="0050519E">
        <w:rPr>
          <w:rFonts w:ascii="Arial" w:hAnsi="Arial" w:cs="Arial"/>
          <w:b/>
          <w:bCs/>
          <w:sz w:val="18"/>
          <w:szCs w:val="18"/>
        </w:rPr>
        <w:t xml:space="preserve"> 1100 K, and pressure </w:t>
      </w:r>
      <w:r>
        <w:rPr>
          <w:rFonts w:ascii="Arial" w:hAnsi="Arial" w:cs="Arial"/>
          <w:b/>
          <w:bCs/>
          <w:sz w:val="18"/>
          <w:szCs w:val="18"/>
        </w:rPr>
        <w:t>=</w:t>
      </w:r>
      <w:r w:rsidRPr="0050519E">
        <w:rPr>
          <w:rFonts w:ascii="Arial" w:hAnsi="Arial" w:cs="Arial"/>
          <w:b/>
          <w:bCs/>
          <w:sz w:val="18"/>
          <w:szCs w:val="18"/>
        </w:rPr>
        <w:t xml:space="preserve"> 1 atm</w:t>
      </w:r>
      <w:r w:rsidR="00CB5AD6">
        <w:rPr>
          <w:rFonts w:ascii="Arial" w:hAnsi="Arial" w:cs="Arial"/>
          <w:b/>
          <w:bCs/>
          <w:sz w:val="18"/>
          <w:szCs w:val="18"/>
        </w:rPr>
        <w:t xml:space="preserve"> at the point of ignition</w:t>
      </w:r>
    </w:p>
    <w:p w14:paraId="4D237487" w14:textId="77777777" w:rsidR="002558EF" w:rsidRDefault="002558EF" w:rsidP="00D5648F">
      <w:pPr>
        <w:jc w:val="both"/>
        <w:rPr>
          <w:rFonts w:ascii="Arial" w:hAnsi="Arial" w:cs="Arial"/>
          <w:sz w:val="22"/>
          <w:szCs w:val="22"/>
        </w:rPr>
      </w:pPr>
    </w:p>
    <w:p w14:paraId="094E8645" w14:textId="06AD16E0" w:rsidR="00832D7F" w:rsidRPr="00E96BBC" w:rsidRDefault="00364D9E" w:rsidP="00D5648F">
      <w:pPr>
        <w:jc w:val="both"/>
        <w:rPr>
          <w:rFonts w:ascii="Arial" w:hAnsi="Arial" w:cs="Arial"/>
          <w:sz w:val="22"/>
          <w:szCs w:val="22"/>
        </w:rPr>
      </w:pPr>
      <w:r>
        <w:rPr>
          <w:rFonts w:ascii="Arial" w:hAnsi="Arial" w:cs="Arial"/>
          <w:sz w:val="22"/>
          <w:szCs w:val="22"/>
        </w:rPr>
        <w:t xml:space="preserve">The accumulation of reactive oxyhydrogen radicals </w:t>
      </w:r>
      <w:r w:rsidR="00BB05A4">
        <w:rPr>
          <w:rFonts w:ascii="Arial" w:hAnsi="Arial" w:cs="Arial"/>
          <w:sz w:val="22"/>
          <w:szCs w:val="22"/>
        </w:rPr>
        <w:t xml:space="preserve">such as H, OH, and O </w:t>
      </w:r>
      <w:r>
        <w:rPr>
          <w:rFonts w:ascii="Arial" w:hAnsi="Arial" w:cs="Arial"/>
          <w:sz w:val="22"/>
          <w:szCs w:val="22"/>
        </w:rPr>
        <w:t xml:space="preserve">can </w:t>
      </w:r>
      <w:r w:rsidR="00214B59">
        <w:rPr>
          <w:rFonts w:ascii="Arial" w:hAnsi="Arial" w:cs="Arial"/>
          <w:sz w:val="22"/>
          <w:szCs w:val="22"/>
        </w:rPr>
        <w:t xml:space="preserve">also </w:t>
      </w:r>
      <w:r>
        <w:rPr>
          <w:rFonts w:ascii="Arial" w:hAnsi="Arial" w:cs="Arial"/>
          <w:sz w:val="22"/>
          <w:szCs w:val="22"/>
        </w:rPr>
        <w:t xml:space="preserve">be </w:t>
      </w:r>
      <w:r w:rsidR="00832D7F">
        <w:rPr>
          <w:rFonts w:ascii="Arial" w:hAnsi="Arial" w:cs="Arial"/>
          <w:sz w:val="22"/>
          <w:szCs w:val="22"/>
        </w:rPr>
        <w:t>more effectively diagnosed by showing minor species accumulation on a logarithmic scale:</w:t>
      </w:r>
    </w:p>
    <w:p w14:paraId="21746872" w14:textId="1E686189" w:rsidR="00832D7F" w:rsidRDefault="0050519E" w:rsidP="0050519E">
      <w:pPr>
        <w:jc w:val="center"/>
        <w:rPr>
          <w:rFonts w:ascii="Arial" w:hAnsi="Arial" w:cs="Arial"/>
          <w:sz w:val="22"/>
          <w:szCs w:val="22"/>
        </w:rPr>
      </w:pPr>
      <w:r>
        <w:rPr>
          <w:rFonts w:ascii="Arial" w:hAnsi="Arial" w:cs="Arial"/>
          <w:noProof/>
          <w:sz w:val="22"/>
          <w:szCs w:val="22"/>
        </w:rPr>
        <w:drawing>
          <wp:inline distT="0" distB="0" distL="0" distR="0" wp14:anchorId="213E55E2" wp14:editId="6EB8162E">
            <wp:extent cx="4124528" cy="3093397"/>
            <wp:effectExtent l="0" t="0" r="3175" b="571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2902" cy="3129678"/>
                    </a:xfrm>
                    <a:prstGeom prst="rect">
                      <a:avLst/>
                    </a:prstGeom>
                  </pic:spPr>
                </pic:pic>
              </a:graphicData>
            </a:graphic>
          </wp:inline>
        </w:drawing>
      </w:r>
    </w:p>
    <w:p w14:paraId="25728669" w14:textId="77777777" w:rsidR="0050519E" w:rsidRPr="0050519E" w:rsidRDefault="0050519E" w:rsidP="0050519E">
      <w:pPr>
        <w:jc w:val="center"/>
        <w:rPr>
          <w:rFonts w:ascii="Arial" w:hAnsi="Arial" w:cs="Arial"/>
          <w:sz w:val="12"/>
          <w:szCs w:val="12"/>
        </w:rPr>
      </w:pPr>
    </w:p>
    <w:p w14:paraId="4F201F94" w14:textId="663CD2DB" w:rsidR="0050519E" w:rsidRPr="00E96BBC" w:rsidRDefault="0050519E" w:rsidP="00E96BBC">
      <w:pPr>
        <w:jc w:val="center"/>
        <w:rPr>
          <w:rFonts w:ascii="Arial" w:hAnsi="Arial" w:cs="Arial"/>
          <w:sz w:val="22"/>
          <w:szCs w:val="22"/>
        </w:rPr>
      </w:pPr>
      <w:r w:rsidRPr="00022B9E">
        <w:rPr>
          <w:rFonts w:ascii="Arial" w:hAnsi="Arial" w:cs="Arial"/>
          <w:b/>
          <w:bCs/>
          <w:sz w:val="18"/>
          <w:szCs w:val="18"/>
        </w:rPr>
        <w:t xml:space="preserve">Fig </w:t>
      </w:r>
      <w:r w:rsidR="00CB5AD6">
        <w:rPr>
          <w:rFonts w:ascii="Arial" w:hAnsi="Arial" w:cs="Arial"/>
          <w:b/>
          <w:bCs/>
          <w:sz w:val="18"/>
          <w:szCs w:val="18"/>
        </w:rPr>
        <w:t>5</w:t>
      </w:r>
      <w:r w:rsidRPr="00022B9E">
        <w:rPr>
          <w:rFonts w:ascii="Arial" w:hAnsi="Arial" w:cs="Arial"/>
          <w:b/>
          <w:bCs/>
          <w:sz w:val="18"/>
          <w:szCs w:val="18"/>
        </w:rPr>
        <w:t xml:space="preserve"> | </w:t>
      </w:r>
      <w:r>
        <w:rPr>
          <w:rFonts w:ascii="Arial" w:hAnsi="Arial" w:cs="Arial"/>
          <w:b/>
          <w:bCs/>
          <w:sz w:val="18"/>
          <w:szCs w:val="18"/>
        </w:rPr>
        <w:t xml:space="preserve">Accumulation of oxyhydrogen radicals </w:t>
      </w:r>
      <w:r w:rsidR="006B049D">
        <w:rPr>
          <w:rFonts w:ascii="Arial" w:hAnsi="Arial" w:cs="Arial"/>
          <w:b/>
          <w:bCs/>
          <w:sz w:val="18"/>
          <w:szCs w:val="18"/>
        </w:rPr>
        <w:t>in the ideal PFR reactor</w:t>
      </w:r>
      <w:r w:rsidR="006B049D" w:rsidRPr="0050519E">
        <w:t xml:space="preserve"> </w:t>
      </w:r>
      <w:r w:rsidR="006B049D" w:rsidRPr="0050519E">
        <w:rPr>
          <w:rFonts w:ascii="Arial" w:hAnsi="Arial" w:cs="Arial"/>
          <w:b/>
          <w:bCs/>
          <w:sz w:val="18"/>
          <w:szCs w:val="18"/>
        </w:rPr>
        <w:t xml:space="preserve">with </w:t>
      </w:r>
      <w:r w:rsidR="006B049D">
        <w:rPr>
          <w:rFonts w:ascii="Arial" w:hAnsi="Arial" w:cs="Arial"/>
          <w:b/>
          <w:bCs/>
          <w:sz w:val="18"/>
          <w:szCs w:val="18"/>
        </w:rPr>
        <w:t xml:space="preserve">equivalence ratio </w:t>
      </w:r>
      <w:r w:rsidR="006B049D" w:rsidRPr="0050519E">
        <w:rPr>
          <w:rFonts w:ascii="Arial" w:hAnsi="Arial" w:cs="Arial"/>
          <w:b/>
          <w:bCs/>
          <w:sz w:val="18"/>
          <w:szCs w:val="18"/>
        </w:rPr>
        <w:t xml:space="preserve">ɸ = 1.0, initial temperature </w:t>
      </w:r>
      <w:r w:rsidR="006B049D">
        <w:rPr>
          <w:rFonts w:ascii="Arial" w:hAnsi="Arial" w:cs="Arial"/>
          <w:b/>
          <w:bCs/>
          <w:sz w:val="18"/>
          <w:szCs w:val="18"/>
        </w:rPr>
        <w:t>=</w:t>
      </w:r>
      <w:r w:rsidR="006B049D" w:rsidRPr="0050519E">
        <w:rPr>
          <w:rFonts w:ascii="Arial" w:hAnsi="Arial" w:cs="Arial"/>
          <w:b/>
          <w:bCs/>
          <w:sz w:val="18"/>
          <w:szCs w:val="18"/>
        </w:rPr>
        <w:t xml:space="preserve"> 1100 K, and pressure </w:t>
      </w:r>
      <w:r w:rsidR="006B049D">
        <w:rPr>
          <w:rFonts w:ascii="Arial" w:hAnsi="Arial" w:cs="Arial"/>
          <w:b/>
          <w:bCs/>
          <w:sz w:val="18"/>
          <w:szCs w:val="18"/>
        </w:rPr>
        <w:t>=</w:t>
      </w:r>
      <w:r w:rsidR="006B049D" w:rsidRPr="0050519E">
        <w:rPr>
          <w:rFonts w:ascii="Arial" w:hAnsi="Arial" w:cs="Arial"/>
          <w:b/>
          <w:bCs/>
          <w:sz w:val="18"/>
          <w:szCs w:val="18"/>
        </w:rPr>
        <w:t xml:space="preserve"> 1 atm</w:t>
      </w:r>
      <w:r w:rsidR="006B049D">
        <w:rPr>
          <w:rFonts w:ascii="Arial" w:hAnsi="Arial" w:cs="Arial"/>
          <w:b/>
          <w:bCs/>
          <w:sz w:val="18"/>
          <w:szCs w:val="18"/>
        </w:rPr>
        <w:t xml:space="preserve"> on logarithmic scale</w:t>
      </w:r>
    </w:p>
    <w:p w14:paraId="3D8404FF" w14:textId="77777777" w:rsidR="0050519E" w:rsidRPr="00E96BBC" w:rsidRDefault="0050519E" w:rsidP="00E96BBC">
      <w:pPr>
        <w:rPr>
          <w:rFonts w:ascii="Arial" w:hAnsi="Arial" w:cs="Arial"/>
          <w:sz w:val="12"/>
          <w:szCs w:val="12"/>
        </w:rPr>
      </w:pPr>
    </w:p>
    <w:p w14:paraId="007BA7AE" w14:textId="06033EA5" w:rsidR="00364D9E" w:rsidRDefault="00E96BBC" w:rsidP="00D5648F">
      <w:pPr>
        <w:jc w:val="both"/>
        <w:rPr>
          <w:rFonts w:ascii="Arial" w:hAnsi="Arial" w:cs="Arial"/>
          <w:sz w:val="22"/>
          <w:szCs w:val="22"/>
        </w:rPr>
      </w:pPr>
      <w:r>
        <w:rPr>
          <w:rFonts w:ascii="Arial" w:hAnsi="Arial" w:cs="Arial"/>
          <w:sz w:val="22"/>
          <w:szCs w:val="22"/>
        </w:rPr>
        <w:t>The constant accumulation of oxyhydrogen radicals and the relationship between these radicals and the initiation of rapid combustion reaction (</w:t>
      </w:r>
      <w:proofErr w:type="gramStart"/>
      <w:r>
        <w:rPr>
          <w:rFonts w:ascii="Arial" w:hAnsi="Arial" w:cs="Arial"/>
          <w:sz w:val="22"/>
          <w:szCs w:val="22"/>
        </w:rPr>
        <w:t>i.e.</w:t>
      </w:r>
      <w:proofErr w:type="gramEnd"/>
      <w:r>
        <w:rPr>
          <w:rFonts w:ascii="Arial" w:hAnsi="Arial" w:cs="Arial"/>
          <w:sz w:val="22"/>
          <w:szCs w:val="22"/>
        </w:rPr>
        <w:t xml:space="preserve"> ignition) is much more evident when displayed on a logarithmic scale. Since radicals are generated and terminated via an equilibrium reaction, the composition of the reaction mixture with respect to radical species displays a hysteresis, which is nonetheless monotonically increasing for the entirety of the residence time within the PFR. </w:t>
      </w:r>
      <w:r>
        <w:rPr>
          <w:rFonts w:ascii="Arial" w:hAnsi="Arial" w:cs="Arial"/>
          <w:sz w:val="22"/>
          <w:szCs w:val="22"/>
        </w:rPr>
        <w:lastRenderedPageBreak/>
        <w:t>Oxyhydrogen species</w:t>
      </w:r>
      <w:r w:rsidR="00E303B0">
        <w:rPr>
          <w:rFonts w:ascii="Arial" w:hAnsi="Arial" w:cs="Arial"/>
          <w:sz w:val="22"/>
          <w:szCs w:val="22"/>
        </w:rPr>
        <w:t xml:space="preserve"> compositions</w:t>
      </w:r>
      <w:r>
        <w:rPr>
          <w:rFonts w:ascii="Arial" w:hAnsi="Arial" w:cs="Arial"/>
          <w:sz w:val="22"/>
          <w:szCs w:val="22"/>
        </w:rPr>
        <w:t xml:space="preserve"> rapidly rise to </w:t>
      </w:r>
      <w:proofErr w:type="spellStart"/>
      <w:r>
        <w:rPr>
          <w:rFonts w:ascii="Arial" w:hAnsi="Arial" w:cs="Arial"/>
          <w:sz w:val="22"/>
          <w:szCs w:val="22"/>
        </w:rPr>
        <w:t>quasiequilibrium</w:t>
      </w:r>
      <w:proofErr w:type="spellEnd"/>
      <w:r>
        <w:rPr>
          <w:rFonts w:ascii="Arial" w:hAnsi="Arial" w:cs="Arial"/>
          <w:sz w:val="22"/>
          <w:szCs w:val="22"/>
        </w:rPr>
        <w:t xml:space="preserve"> levels, defined by </w:t>
      </w:r>
      <w:r w:rsidR="00E303B0">
        <w:rPr>
          <w:rFonts w:ascii="Arial" w:hAnsi="Arial" w:cs="Arial"/>
          <w:sz w:val="22"/>
          <w:szCs w:val="22"/>
        </w:rPr>
        <w:t xml:space="preserve">their equilibrium production and termination rate, represented by the initial rapid rise in the hysteresis curve. Then, the rise in concentrations of these species slows </w:t>
      </w:r>
      <w:r w:rsidR="00D531AF">
        <w:rPr>
          <w:rFonts w:ascii="Arial" w:hAnsi="Arial" w:cs="Arial"/>
          <w:sz w:val="22"/>
          <w:szCs w:val="22"/>
        </w:rPr>
        <w:t>but still increases as</w:t>
      </w:r>
      <w:r w:rsidR="00E303B0">
        <w:rPr>
          <w:rFonts w:ascii="Arial" w:hAnsi="Arial" w:cs="Arial"/>
          <w:sz w:val="22"/>
          <w:szCs w:val="22"/>
        </w:rPr>
        <w:t xml:space="preserve"> major species are consumed and the </w:t>
      </w:r>
      <w:proofErr w:type="spellStart"/>
      <w:r w:rsidR="00222843">
        <w:rPr>
          <w:rFonts w:ascii="Arial" w:hAnsi="Arial" w:cs="Arial"/>
          <w:sz w:val="22"/>
          <w:szCs w:val="22"/>
        </w:rPr>
        <w:t>quasiequilibrium</w:t>
      </w:r>
      <w:proofErr w:type="spellEnd"/>
      <w:r w:rsidR="00222843">
        <w:rPr>
          <w:rFonts w:ascii="Arial" w:hAnsi="Arial" w:cs="Arial"/>
          <w:sz w:val="22"/>
          <w:szCs w:val="22"/>
        </w:rPr>
        <w:t xml:space="preserve"> levels of these reactive radicals slowly shifts. Finally, a combination of temperature </w:t>
      </w:r>
      <w:proofErr w:type="gramStart"/>
      <w:r w:rsidR="00222843">
        <w:rPr>
          <w:rFonts w:ascii="Arial" w:hAnsi="Arial" w:cs="Arial"/>
          <w:sz w:val="22"/>
          <w:szCs w:val="22"/>
        </w:rPr>
        <w:t>rise</w:t>
      </w:r>
      <w:proofErr w:type="gramEnd"/>
      <w:r w:rsidR="00222843">
        <w:rPr>
          <w:rFonts w:ascii="Arial" w:hAnsi="Arial" w:cs="Arial"/>
          <w:sz w:val="22"/>
          <w:szCs w:val="22"/>
        </w:rPr>
        <w:t xml:space="preserve"> and fuel consumption continues to accelerate radical generation to the point of complete combustion.</w:t>
      </w:r>
    </w:p>
    <w:p w14:paraId="07A6F86D" w14:textId="2B9522A6" w:rsidR="00E303B0" w:rsidRDefault="00E303B0" w:rsidP="00D5648F">
      <w:pPr>
        <w:jc w:val="both"/>
        <w:rPr>
          <w:rFonts w:ascii="Arial" w:hAnsi="Arial" w:cs="Arial"/>
          <w:sz w:val="22"/>
          <w:szCs w:val="22"/>
        </w:rPr>
      </w:pPr>
    </w:p>
    <w:p w14:paraId="135F04DD" w14:textId="2DBEF1AA" w:rsidR="00E303B0" w:rsidRDefault="00E303B0" w:rsidP="00D5648F">
      <w:pPr>
        <w:jc w:val="both"/>
        <w:rPr>
          <w:rFonts w:ascii="Arial" w:hAnsi="Arial" w:cs="Arial"/>
          <w:sz w:val="22"/>
          <w:szCs w:val="22"/>
        </w:rPr>
      </w:pPr>
      <w:r>
        <w:rPr>
          <w:rFonts w:ascii="Arial" w:hAnsi="Arial" w:cs="Arial"/>
          <w:sz w:val="22"/>
          <w:szCs w:val="22"/>
        </w:rPr>
        <w:t>The concentrations of these reactive radicals are the root cause of rapid ignition. Once highly reactive radical species rise sufficiently to catalyze significant fuel consumption, their rate of generation also rises rapidly, causing a runaway reaction.</w:t>
      </w:r>
    </w:p>
    <w:p w14:paraId="3D2F9BEA" w14:textId="3BAB812B" w:rsidR="00E96BBC" w:rsidRDefault="00E96BBC" w:rsidP="00D5648F">
      <w:pPr>
        <w:jc w:val="both"/>
        <w:rPr>
          <w:rFonts w:ascii="Arial" w:hAnsi="Arial" w:cs="Arial"/>
          <w:sz w:val="22"/>
          <w:szCs w:val="22"/>
        </w:rPr>
      </w:pPr>
    </w:p>
    <w:p w14:paraId="34AF4879" w14:textId="751E37A1" w:rsidR="00303CAC" w:rsidRDefault="00B32554" w:rsidP="00D5648F">
      <w:pPr>
        <w:jc w:val="both"/>
        <w:rPr>
          <w:rFonts w:ascii="Arial" w:hAnsi="Arial" w:cs="Arial"/>
          <w:sz w:val="22"/>
          <w:szCs w:val="22"/>
        </w:rPr>
      </w:pPr>
      <w:r>
        <w:rPr>
          <w:rFonts w:ascii="Arial" w:hAnsi="Arial" w:cs="Arial"/>
          <w:sz w:val="22"/>
          <w:szCs w:val="22"/>
        </w:rPr>
        <w:t>Their importance to induction delay can be further emphasized by evaluating the effect o</w:t>
      </w:r>
      <w:r w:rsidR="00303CAC">
        <w:rPr>
          <w:rFonts w:ascii="Arial" w:hAnsi="Arial" w:cs="Arial"/>
          <w:sz w:val="22"/>
          <w:szCs w:val="22"/>
        </w:rPr>
        <w:t>n auto-ignition of several oxidizers of different compositions of oxygen and reactive radicals. These initial oxidizer concentrations are tabulated below:</w:t>
      </w:r>
    </w:p>
    <w:p w14:paraId="234903CA" w14:textId="2B3197F0" w:rsidR="00303CAC" w:rsidRDefault="00303CAC" w:rsidP="00D5648F">
      <w:pPr>
        <w:jc w:val="both"/>
        <w:rPr>
          <w:rFonts w:ascii="Arial" w:hAnsi="Arial" w:cs="Arial"/>
          <w:sz w:val="22"/>
          <w:szCs w:val="22"/>
        </w:rPr>
      </w:pPr>
    </w:p>
    <w:p w14:paraId="289EA715" w14:textId="763C2595" w:rsidR="009F65B5" w:rsidRDefault="009F65B5" w:rsidP="009F65B5">
      <w:pPr>
        <w:jc w:val="center"/>
        <w:rPr>
          <w:rFonts w:ascii="Arial" w:hAnsi="Arial" w:cs="Arial"/>
          <w:b/>
          <w:bCs/>
          <w:sz w:val="22"/>
          <w:szCs w:val="22"/>
        </w:rPr>
      </w:pPr>
      <w:r>
        <w:rPr>
          <w:rFonts w:ascii="Arial" w:hAnsi="Arial" w:cs="Arial"/>
          <w:b/>
          <w:bCs/>
          <w:sz w:val="22"/>
          <w:szCs w:val="22"/>
        </w:rPr>
        <w:t>Table 1 | Simulated initial oxidizer compositions</w:t>
      </w:r>
    </w:p>
    <w:p w14:paraId="7C7ABA3D" w14:textId="77777777" w:rsidR="002C76CD" w:rsidRPr="002C76CD" w:rsidRDefault="002C76CD" w:rsidP="009F65B5">
      <w:pPr>
        <w:jc w:val="center"/>
        <w:rPr>
          <w:rFonts w:ascii="Arial" w:hAnsi="Arial" w:cs="Arial"/>
          <w:b/>
          <w:bCs/>
          <w:sz w:val="4"/>
          <w:szCs w:val="4"/>
        </w:rPr>
      </w:pPr>
    </w:p>
    <w:tbl>
      <w:tblPr>
        <w:tblStyle w:val="TableGrid"/>
        <w:tblW w:w="0" w:type="auto"/>
        <w:tblLook w:val="04A0" w:firstRow="1" w:lastRow="0" w:firstColumn="1" w:lastColumn="0" w:noHBand="0" w:noVBand="1"/>
      </w:tblPr>
      <w:tblGrid>
        <w:gridCol w:w="3420"/>
        <w:gridCol w:w="1482"/>
        <w:gridCol w:w="1483"/>
        <w:gridCol w:w="1482"/>
        <w:gridCol w:w="1483"/>
      </w:tblGrid>
      <w:tr w:rsidR="009532AD" w14:paraId="69683351" w14:textId="77777777" w:rsidTr="009532AD">
        <w:trPr>
          <w:trHeight w:val="368"/>
        </w:trPr>
        <w:tc>
          <w:tcPr>
            <w:tcW w:w="3420" w:type="dxa"/>
            <w:tcBorders>
              <w:top w:val="single" w:sz="18" w:space="0" w:color="000000"/>
              <w:left w:val="nil"/>
              <w:bottom w:val="single" w:sz="18" w:space="0" w:color="000000"/>
              <w:right w:val="nil"/>
            </w:tcBorders>
          </w:tcPr>
          <w:p w14:paraId="38E9319E" w14:textId="77777777" w:rsidR="00073512" w:rsidRPr="00995084" w:rsidRDefault="00073512" w:rsidP="00073512">
            <w:pPr>
              <w:jc w:val="center"/>
              <w:rPr>
                <w:rFonts w:ascii="Arial" w:hAnsi="Arial" w:cs="Arial"/>
                <w:b/>
                <w:bCs/>
                <w:sz w:val="4"/>
                <w:szCs w:val="4"/>
              </w:rPr>
            </w:pPr>
          </w:p>
          <w:p w14:paraId="09C4E519" w14:textId="5747F694" w:rsidR="00303CAC" w:rsidRPr="00995084" w:rsidRDefault="009532AD" w:rsidP="00073512">
            <w:pPr>
              <w:jc w:val="center"/>
              <w:rPr>
                <w:rFonts w:ascii="Arial" w:hAnsi="Arial" w:cs="Arial"/>
                <w:b/>
                <w:bCs/>
                <w:sz w:val="22"/>
                <w:szCs w:val="22"/>
              </w:rPr>
            </w:pPr>
            <w:r>
              <w:rPr>
                <w:rFonts w:ascii="Arial" w:hAnsi="Arial" w:cs="Arial"/>
                <w:b/>
                <w:bCs/>
                <w:sz w:val="22"/>
                <w:szCs w:val="22"/>
              </w:rPr>
              <w:t xml:space="preserve">Initial </w:t>
            </w:r>
            <w:r w:rsidR="00303CAC" w:rsidRPr="00995084">
              <w:rPr>
                <w:rFonts w:ascii="Arial" w:hAnsi="Arial" w:cs="Arial"/>
                <w:b/>
                <w:bCs/>
                <w:sz w:val="22"/>
                <w:szCs w:val="22"/>
              </w:rPr>
              <w:t>Oxidizer Composition</w:t>
            </w:r>
          </w:p>
        </w:tc>
        <w:tc>
          <w:tcPr>
            <w:tcW w:w="1482" w:type="dxa"/>
            <w:tcBorders>
              <w:top w:val="single" w:sz="18" w:space="0" w:color="000000"/>
              <w:left w:val="nil"/>
              <w:bottom w:val="single" w:sz="18" w:space="0" w:color="000000"/>
              <w:right w:val="nil"/>
            </w:tcBorders>
          </w:tcPr>
          <w:p w14:paraId="6195AE7F" w14:textId="69985733" w:rsidR="00303CAC" w:rsidRPr="00995084" w:rsidRDefault="00CA5351"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m:t>
                    </m:r>
                    <m:r>
                      <m:rPr>
                        <m:sty m:val="bi"/>
                      </m:rPr>
                      <w:rPr>
                        <w:rFonts w:ascii="Cambria Math" w:hAnsi="Cambria Math" w:cs="Arial"/>
                        <w:sz w:val="22"/>
                        <w:szCs w:val="22"/>
                      </w:rPr>
                      <m:t>2</m:t>
                    </m:r>
                  </m:sub>
                </m:sSub>
              </m:oMath>
            </m:oMathPara>
          </w:p>
        </w:tc>
        <w:tc>
          <w:tcPr>
            <w:tcW w:w="1483" w:type="dxa"/>
            <w:tcBorders>
              <w:top w:val="single" w:sz="18" w:space="0" w:color="000000"/>
              <w:left w:val="nil"/>
              <w:bottom w:val="single" w:sz="18" w:space="0" w:color="000000"/>
              <w:right w:val="nil"/>
            </w:tcBorders>
          </w:tcPr>
          <w:p w14:paraId="465423BD" w14:textId="32F75DC3" w:rsidR="00303CAC" w:rsidRPr="00995084" w:rsidRDefault="00CA5351"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N</m:t>
                    </m:r>
                    <m:r>
                      <m:rPr>
                        <m:sty m:val="bi"/>
                      </m:rPr>
                      <w:rPr>
                        <w:rFonts w:ascii="Cambria Math" w:hAnsi="Cambria Math" w:cs="Arial"/>
                        <w:sz w:val="22"/>
                        <w:szCs w:val="22"/>
                      </w:rPr>
                      <m:t>2</m:t>
                    </m:r>
                  </m:sub>
                </m:sSub>
              </m:oMath>
            </m:oMathPara>
          </w:p>
        </w:tc>
        <w:tc>
          <w:tcPr>
            <w:tcW w:w="1482" w:type="dxa"/>
            <w:tcBorders>
              <w:top w:val="single" w:sz="18" w:space="0" w:color="000000"/>
              <w:left w:val="nil"/>
              <w:bottom w:val="single" w:sz="18" w:space="0" w:color="000000"/>
              <w:right w:val="nil"/>
            </w:tcBorders>
          </w:tcPr>
          <w:p w14:paraId="24EBEF31" w14:textId="10EC3605" w:rsidR="00303CAC" w:rsidRPr="00995084" w:rsidRDefault="00CA5351"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m:t>
                    </m:r>
                  </m:sub>
                </m:sSub>
              </m:oMath>
            </m:oMathPara>
          </w:p>
        </w:tc>
        <w:tc>
          <w:tcPr>
            <w:tcW w:w="1483" w:type="dxa"/>
            <w:tcBorders>
              <w:top w:val="single" w:sz="18" w:space="0" w:color="000000"/>
              <w:left w:val="nil"/>
              <w:bottom w:val="single" w:sz="18" w:space="0" w:color="000000"/>
              <w:right w:val="nil"/>
            </w:tcBorders>
          </w:tcPr>
          <w:p w14:paraId="0A43E300" w14:textId="40B1451A" w:rsidR="00303CAC" w:rsidRPr="00995084" w:rsidRDefault="00CA5351"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OH</m:t>
                    </m:r>
                  </m:sub>
                </m:sSub>
              </m:oMath>
            </m:oMathPara>
          </w:p>
        </w:tc>
      </w:tr>
      <w:tr w:rsidR="00303CAC" w14:paraId="1E74E063" w14:textId="77777777" w:rsidTr="009532AD">
        <w:tc>
          <w:tcPr>
            <w:tcW w:w="3420" w:type="dxa"/>
            <w:tcBorders>
              <w:top w:val="single" w:sz="18" w:space="0" w:color="000000"/>
              <w:left w:val="nil"/>
              <w:right w:val="nil"/>
            </w:tcBorders>
          </w:tcPr>
          <w:p w14:paraId="5D858CBB" w14:textId="63EC171C" w:rsidR="00303CAC" w:rsidRDefault="00BD78E0" w:rsidP="00073512">
            <w:pPr>
              <w:jc w:val="center"/>
              <w:rPr>
                <w:rFonts w:ascii="Arial" w:hAnsi="Arial" w:cs="Arial"/>
                <w:sz w:val="22"/>
                <w:szCs w:val="22"/>
              </w:rPr>
            </w:pPr>
            <w:r>
              <w:rPr>
                <w:rFonts w:ascii="Arial" w:hAnsi="Arial" w:cs="Arial"/>
                <w:sz w:val="22"/>
                <w:szCs w:val="22"/>
              </w:rPr>
              <w:t>air</w:t>
            </w:r>
          </w:p>
        </w:tc>
        <w:tc>
          <w:tcPr>
            <w:tcW w:w="1482" w:type="dxa"/>
            <w:tcBorders>
              <w:top w:val="single" w:sz="18" w:space="0" w:color="000000"/>
              <w:left w:val="nil"/>
              <w:bottom w:val="single" w:sz="12" w:space="0" w:color="000000"/>
              <w:right w:val="nil"/>
            </w:tcBorders>
          </w:tcPr>
          <w:p w14:paraId="6774C7C2" w14:textId="5FDAA598" w:rsidR="00303CAC" w:rsidRDefault="00073512" w:rsidP="00073512">
            <w:pPr>
              <w:jc w:val="center"/>
              <w:rPr>
                <w:rFonts w:ascii="Arial" w:hAnsi="Arial" w:cs="Arial"/>
                <w:sz w:val="22"/>
                <w:szCs w:val="22"/>
              </w:rPr>
            </w:pPr>
            <w:r>
              <w:rPr>
                <w:rFonts w:ascii="Arial" w:hAnsi="Arial" w:cs="Arial"/>
                <w:sz w:val="22"/>
                <w:szCs w:val="22"/>
              </w:rPr>
              <w:t>0.21</w:t>
            </w:r>
          </w:p>
        </w:tc>
        <w:tc>
          <w:tcPr>
            <w:tcW w:w="1483" w:type="dxa"/>
            <w:tcBorders>
              <w:top w:val="single" w:sz="18" w:space="0" w:color="000000"/>
              <w:left w:val="nil"/>
              <w:right w:val="nil"/>
            </w:tcBorders>
          </w:tcPr>
          <w:p w14:paraId="062057EA" w14:textId="0BE8C608"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top w:val="single" w:sz="18" w:space="0" w:color="000000"/>
              <w:left w:val="nil"/>
              <w:right w:val="nil"/>
            </w:tcBorders>
          </w:tcPr>
          <w:p w14:paraId="21D957D8" w14:textId="5B8D7BAB"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top w:val="single" w:sz="18" w:space="0" w:color="000000"/>
              <w:left w:val="nil"/>
              <w:right w:val="nil"/>
            </w:tcBorders>
          </w:tcPr>
          <w:p w14:paraId="2A0BB6E9" w14:textId="48FD976D" w:rsidR="00303CAC" w:rsidRDefault="00073512" w:rsidP="00073512">
            <w:pPr>
              <w:jc w:val="center"/>
              <w:rPr>
                <w:rFonts w:ascii="Arial" w:hAnsi="Arial" w:cs="Arial"/>
                <w:sz w:val="22"/>
                <w:szCs w:val="22"/>
              </w:rPr>
            </w:pPr>
            <w:r>
              <w:rPr>
                <w:rFonts w:ascii="Arial" w:hAnsi="Arial" w:cs="Arial"/>
                <w:sz w:val="22"/>
                <w:szCs w:val="22"/>
              </w:rPr>
              <w:t>--</w:t>
            </w:r>
          </w:p>
        </w:tc>
      </w:tr>
      <w:tr w:rsidR="00303CAC" w14:paraId="2168E22F" w14:textId="77777777" w:rsidTr="009532AD">
        <w:tc>
          <w:tcPr>
            <w:tcW w:w="3420" w:type="dxa"/>
            <w:tcBorders>
              <w:left w:val="nil"/>
              <w:right w:val="nil"/>
            </w:tcBorders>
          </w:tcPr>
          <w:p w14:paraId="04D10458" w14:textId="22717460" w:rsidR="00BD78E0" w:rsidRDefault="00BD78E0" w:rsidP="00BD78E0">
            <w:pPr>
              <w:jc w:val="center"/>
              <w:rPr>
                <w:rFonts w:ascii="Arial" w:hAnsi="Arial" w:cs="Arial"/>
                <w:sz w:val="22"/>
                <w:szCs w:val="22"/>
              </w:rPr>
            </w:pPr>
            <w:r>
              <w:rPr>
                <w:rFonts w:ascii="Arial" w:hAnsi="Arial" w:cs="Arial"/>
                <w:sz w:val="22"/>
                <w:szCs w:val="22"/>
              </w:rPr>
              <w:t>oxygen</w:t>
            </w:r>
          </w:p>
        </w:tc>
        <w:tc>
          <w:tcPr>
            <w:tcW w:w="1482" w:type="dxa"/>
            <w:tcBorders>
              <w:top w:val="single" w:sz="12" w:space="0" w:color="000000"/>
              <w:left w:val="nil"/>
              <w:right w:val="nil"/>
            </w:tcBorders>
          </w:tcPr>
          <w:p w14:paraId="61A0574B" w14:textId="2D3F5019" w:rsidR="00303CAC" w:rsidRDefault="00073512" w:rsidP="00073512">
            <w:pPr>
              <w:jc w:val="center"/>
              <w:rPr>
                <w:rFonts w:ascii="Arial" w:hAnsi="Arial" w:cs="Arial"/>
                <w:sz w:val="22"/>
                <w:szCs w:val="22"/>
              </w:rPr>
            </w:pPr>
            <w:r>
              <w:rPr>
                <w:rFonts w:ascii="Arial" w:hAnsi="Arial" w:cs="Arial"/>
                <w:sz w:val="22"/>
                <w:szCs w:val="22"/>
              </w:rPr>
              <w:t>1.0</w:t>
            </w:r>
          </w:p>
        </w:tc>
        <w:tc>
          <w:tcPr>
            <w:tcW w:w="1483" w:type="dxa"/>
            <w:tcBorders>
              <w:left w:val="nil"/>
              <w:right w:val="nil"/>
            </w:tcBorders>
          </w:tcPr>
          <w:p w14:paraId="5F41C258" w14:textId="6C465065" w:rsidR="00303CAC" w:rsidRDefault="00073512" w:rsidP="00073512">
            <w:pPr>
              <w:jc w:val="center"/>
              <w:rPr>
                <w:rFonts w:ascii="Arial" w:hAnsi="Arial" w:cs="Arial"/>
                <w:sz w:val="22"/>
                <w:szCs w:val="22"/>
              </w:rPr>
            </w:pPr>
            <w:r>
              <w:rPr>
                <w:rFonts w:ascii="Arial" w:hAnsi="Arial" w:cs="Arial"/>
                <w:sz w:val="22"/>
                <w:szCs w:val="22"/>
              </w:rPr>
              <w:t>--</w:t>
            </w:r>
          </w:p>
        </w:tc>
        <w:tc>
          <w:tcPr>
            <w:tcW w:w="1482" w:type="dxa"/>
            <w:tcBorders>
              <w:left w:val="nil"/>
              <w:right w:val="nil"/>
            </w:tcBorders>
          </w:tcPr>
          <w:p w14:paraId="78C98B99" w14:textId="39460027"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left w:val="nil"/>
              <w:right w:val="nil"/>
            </w:tcBorders>
          </w:tcPr>
          <w:p w14:paraId="66FD606B" w14:textId="7C1147CB" w:rsidR="00303CAC" w:rsidRDefault="00073512" w:rsidP="00073512">
            <w:pPr>
              <w:jc w:val="center"/>
              <w:rPr>
                <w:rFonts w:ascii="Arial" w:hAnsi="Arial" w:cs="Arial"/>
                <w:sz w:val="22"/>
                <w:szCs w:val="22"/>
              </w:rPr>
            </w:pPr>
            <w:r>
              <w:rPr>
                <w:rFonts w:ascii="Arial" w:hAnsi="Arial" w:cs="Arial"/>
                <w:sz w:val="22"/>
                <w:szCs w:val="22"/>
              </w:rPr>
              <w:t>--</w:t>
            </w:r>
          </w:p>
        </w:tc>
      </w:tr>
      <w:tr w:rsidR="00303CAC" w14:paraId="2BDB2CE4" w14:textId="77777777" w:rsidTr="009532AD">
        <w:tc>
          <w:tcPr>
            <w:tcW w:w="3420" w:type="dxa"/>
            <w:tcBorders>
              <w:left w:val="nil"/>
              <w:right w:val="nil"/>
            </w:tcBorders>
          </w:tcPr>
          <w:p w14:paraId="4FB9DB79" w14:textId="66A2DE73" w:rsidR="00303CAC" w:rsidRDefault="00BD78E0" w:rsidP="00073512">
            <w:pPr>
              <w:jc w:val="center"/>
              <w:rPr>
                <w:rFonts w:ascii="Arial" w:hAnsi="Arial" w:cs="Arial"/>
                <w:sz w:val="22"/>
                <w:szCs w:val="22"/>
              </w:rPr>
            </w:pPr>
            <w:r>
              <w:rPr>
                <w:rFonts w:ascii="Arial" w:hAnsi="Arial" w:cs="Arial"/>
                <w:sz w:val="22"/>
                <w:szCs w:val="22"/>
              </w:rPr>
              <w:t>O radicals</w:t>
            </w:r>
          </w:p>
        </w:tc>
        <w:tc>
          <w:tcPr>
            <w:tcW w:w="1482" w:type="dxa"/>
            <w:tcBorders>
              <w:left w:val="nil"/>
              <w:right w:val="nil"/>
            </w:tcBorders>
          </w:tcPr>
          <w:p w14:paraId="282585DA" w14:textId="7A2BE650" w:rsidR="00303CAC" w:rsidRDefault="00073512" w:rsidP="00073512">
            <w:pPr>
              <w:jc w:val="center"/>
              <w:rPr>
                <w:rFonts w:ascii="Arial" w:hAnsi="Arial" w:cs="Arial"/>
                <w:sz w:val="22"/>
                <w:szCs w:val="22"/>
              </w:rPr>
            </w:pPr>
            <w:r>
              <w:rPr>
                <w:rFonts w:ascii="Arial" w:hAnsi="Arial" w:cs="Arial"/>
                <w:sz w:val="22"/>
                <w:szCs w:val="22"/>
              </w:rPr>
              <w:t>0.207</w:t>
            </w:r>
          </w:p>
        </w:tc>
        <w:tc>
          <w:tcPr>
            <w:tcW w:w="1483" w:type="dxa"/>
            <w:tcBorders>
              <w:left w:val="nil"/>
              <w:right w:val="nil"/>
            </w:tcBorders>
          </w:tcPr>
          <w:p w14:paraId="428CCE51" w14:textId="63DBEF8F"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left w:val="nil"/>
              <w:right w:val="nil"/>
            </w:tcBorders>
          </w:tcPr>
          <w:p w14:paraId="2ED3D643" w14:textId="227C4BF3" w:rsidR="00303CAC" w:rsidRDefault="005F55AA" w:rsidP="00073512">
            <w:pPr>
              <w:jc w:val="center"/>
              <w:rPr>
                <w:rFonts w:ascii="Arial" w:hAnsi="Arial" w:cs="Arial"/>
                <w:sz w:val="22"/>
                <w:szCs w:val="22"/>
              </w:rPr>
            </w:pPr>
            <w:r>
              <w:rPr>
                <w:rFonts w:ascii="Arial" w:hAnsi="Arial" w:cs="Arial"/>
                <w:sz w:val="22"/>
                <w:szCs w:val="22"/>
              </w:rPr>
              <w:t>0.003</w:t>
            </w:r>
          </w:p>
        </w:tc>
        <w:tc>
          <w:tcPr>
            <w:tcW w:w="1483" w:type="dxa"/>
            <w:tcBorders>
              <w:left w:val="nil"/>
              <w:right w:val="nil"/>
            </w:tcBorders>
          </w:tcPr>
          <w:p w14:paraId="0FCFA435" w14:textId="0F4DC008" w:rsidR="00303CAC" w:rsidRDefault="00073512" w:rsidP="00073512">
            <w:pPr>
              <w:jc w:val="center"/>
              <w:rPr>
                <w:rFonts w:ascii="Arial" w:hAnsi="Arial" w:cs="Arial"/>
                <w:sz w:val="22"/>
                <w:szCs w:val="22"/>
              </w:rPr>
            </w:pPr>
            <w:r>
              <w:rPr>
                <w:rFonts w:ascii="Arial" w:hAnsi="Arial" w:cs="Arial"/>
                <w:sz w:val="22"/>
                <w:szCs w:val="22"/>
              </w:rPr>
              <w:t>--</w:t>
            </w:r>
          </w:p>
        </w:tc>
      </w:tr>
      <w:tr w:rsidR="00303CAC" w14:paraId="18AEC9FA" w14:textId="77777777" w:rsidTr="009532AD">
        <w:tc>
          <w:tcPr>
            <w:tcW w:w="3420" w:type="dxa"/>
            <w:tcBorders>
              <w:left w:val="nil"/>
              <w:bottom w:val="single" w:sz="12" w:space="0" w:color="000000"/>
              <w:right w:val="nil"/>
            </w:tcBorders>
          </w:tcPr>
          <w:p w14:paraId="1256040B" w14:textId="6626FAA0" w:rsidR="00303CAC" w:rsidRDefault="00BD78E0" w:rsidP="00073512">
            <w:pPr>
              <w:jc w:val="center"/>
              <w:rPr>
                <w:rFonts w:ascii="Arial" w:hAnsi="Arial" w:cs="Arial"/>
                <w:sz w:val="22"/>
                <w:szCs w:val="22"/>
              </w:rPr>
            </w:pPr>
            <w:r>
              <w:rPr>
                <w:rFonts w:ascii="Arial" w:hAnsi="Arial" w:cs="Arial"/>
                <w:sz w:val="22"/>
                <w:szCs w:val="22"/>
              </w:rPr>
              <w:t>OH radicals</w:t>
            </w:r>
          </w:p>
        </w:tc>
        <w:tc>
          <w:tcPr>
            <w:tcW w:w="1482" w:type="dxa"/>
            <w:tcBorders>
              <w:left w:val="nil"/>
              <w:bottom w:val="single" w:sz="12" w:space="0" w:color="000000"/>
              <w:right w:val="nil"/>
            </w:tcBorders>
          </w:tcPr>
          <w:p w14:paraId="08E5CBFA" w14:textId="6E17AD7C" w:rsidR="00303CAC" w:rsidRDefault="00073512" w:rsidP="00073512">
            <w:pPr>
              <w:jc w:val="center"/>
              <w:rPr>
                <w:rFonts w:ascii="Arial" w:hAnsi="Arial" w:cs="Arial"/>
                <w:sz w:val="22"/>
                <w:szCs w:val="22"/>
              </w:rPr>
            </w:pPr>
            <w:r>
              <w:rPr>
                <w:rFonts w:ascii="Arial" w:hAnsi="Arial" w:cs="Arial"/>
                <w:sz w:val="22"/>
                <w:szCs w:val="22"/>
              </w:rPr>
              <w:t>0.207</w:t>
            </w:r>
          </w:p>
        </w:tc>
        <w:tc>
          <w:tcPr>
            <w:tcW w:w="1483" w:type="dxa"/>
            <w:tcBorders>
              <w:left w:val="nil"/>
              <w:bottom w:val="single" w:sz="12" w:space="0" w:color="000000"/>
              <w:right w:val="nil"/>
            </w:tcBorders>
          </w:tcPr>
          <w:p w14:paraId="72CEEF36" w14:textId="6134ECF4"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left w:val="nil"/>
              <w:bottom w:val="single" w:sz="12" w:space="0" w:color="000000"/>
              <w:right w:val="nil"/>
            </w:tcBorders>
          </w:tcPr>
          <w:p w14:paraId="07BBF011" w14:textId="2A4E6CD1"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left w:val="nil"/>
              <w:bottom w:val="single" w:sz="12" w:space="0" w:color="000000"/>
              <w:right w:val="nil"/>
            </w:tcBorders>
          </w:tcPr>
          <w:p w14:paraId="4FF582FB" w14:textId="1EB3E916" w:rsidR="00303CAC" w:rsidRDefault="005F55AA" w:rsidP="00073512">
            <w:pPr>
              <w:jc w:val="center"/>
              <w:rPr>
                <w:rFonts w:ascii="Arial" w:hAnsi="Arial" w:cs="Arial"/>
                <w:sz w:val="22"/>
                <w:szCs w:val="22"/>
              </w:rPr>
            </w:pPr>
            <w:r>
              <w:rPr>
                <w:rFonts w:ascii="Arial" w:hAnsi="Arial" w:cs="Arial"/>
                <w:sz w:val="22"/>
                <w:szCs w:val="22"/>
              </w:rPr>
              <w:t>0.003</w:t>
            </w:r>
          </w:p>
        </w:tc>
      </w:tr>
    </w:tbl>
    <w:p w14:paraId="37FE04BA" w14:textId="04618697" w:rsidR="00303CAC" w:rsidRDefault="00303CAC" w:rsidP="00D5648F">
      <w:pPr>
        <w:jc w:val="both"/>
        <w:rPr>
          <w:rFonts w:ascii="Arial" w:hAnsi="Arial" w:cs="Arial"/>
          <w:sz w:val="22"/>
          <w:szCs w:val="22"/>
        </w:rPr>
      </w:pPr>
    </w:p>
    <w:p w14:paraId="2C7512D1" w14:textId="5EFA1E34" w:rsidR="002558EF" w:rsidRDefault="009F65B5" w:rsidP="00D5648F">
      <w:pPr>
        <w:jc w:val="both"/>
        <w:rPr>
          <w:rFonts w:ascii="Arial" w:hAnsi="Arial" w:cs="Arial"/>
          <w:sz w:val="22"/>
          <w:szCs w:val="22"/>
        </w:rPr>
      </w:pPr>
      <w:r>
        <w:rPr>
          <w:rFonts w:ascii="Arial" w:hAnsi="Arial" w:cs="Arial"/>
          <w:sz w:val="22"/>
          <w:szCs w:val="22"/>
        </w:rPr>
        <w:t xml:space="preserve">The simulation displayed in figure 1 was </w:t>
      </w:r>
      <w:r w:rsidR="006C022B">
        <w:rPr>
          <w:rFonts w:ascii="Arial" w:hAnsi="Arial" w:cs="Arial"/>
          <w:sz w:val="22"/>
          <w:szCs w:val="22"/>
        </w:rPr>
        <w:t xml:space="preserve">performed again for </w:t>
      </w:r>
      <w:r w:rsidR="006C022B" w:rsidRPr="00022B9E">
        <w:rPr>
          <w:rFonts w:ascii="Arial" w:hAnsi="Arial" w:cs="Arial"/>
          <w:sz w:val="22"/>
          <w:szCs w:val="22"/>
        </w:rPr>
        <w:t>ɸ</w:t>
      </w:r>
      <w:r w:rsidR="006C022B">
        <w:rPr>
          <w:rFonts w:ascii="Arial" w:hAnsi="Arial" w:cs="Arial"/>
          <w:sz w:val="22"/>
          <w:szCs w:val="22"/>
        </w:rPr>
        <w:t xml:space="preserve"> = 0.5, initial temperature of 1300 K, and pressure of 1 atm. </w:t>
      </w:r>
      <w:r>
        <w:rPr>
          <w:rFonts w:ascii="Arial" w:hAnsi="Arial" w:cs="Arial"/>
          <w:sz w:val="22"/>
          <w:szCs w:val="22"/>
        </w:rPr>
        <w:t xml:space="preserve">The </w:t>
      </w:r>
      <w:r w:rsidR="00A56F60">
        <w:rPr>
          <w:rFonts w:ascii="Arial" w:hAnsi="Arial" w:cs="Arial"/>
          <w:sz w:val="22"/>
          <w:szCs w:val="22"/>
        </w:rPr>
        <w:t>auto-</w:t>
      </w:r>
      <w:r>
        <w:rPr>
          <w:rFonts w:ascii="Arial" w:hAnsi="Arial" w:cs="Arial"/>
          <w:sz w:val="22"/>
          <w:szCs w:val="22"/>
        </w:rPr>
        <w:t>ignition delay of each of these initial oxidizer compositions are visualized below:</w:t>
      </w:r>
    </w:p>
    <w:p w14:paraId="129AA908" w14:textId="27B679C2" w:rsidR="00BD78E0" w:rsidRDefault="009F65B5" w:rsidP="00BD78E0">
      <w:pPr>
        <w:jc w:val="center"/>
        <w:rPr>
          <w:rFonts w:ascii="Arial" w:hAnsi="Arial" w:cs="Arial"/>
          <w:sz w:val="22"/>
          <w:szCs w:val="22"/>
        </w:rPr>
      </w:pPr>
      <w:r>
        <w:rPr>
          <w:rFonts w:ascii="Arial" w:hAnsi="Arial" w:cs="Arial"/>
          <w:noProof/>
          <w:sz w:val="22"/>
          <w:szCs w:val="22"/>
        </w:rPr>
        <w:drawing>
          <wp:inline distT="0" distB="0" distL="0" distR="0" wp14:anchorId="1E69BDA7" wp14:editId="018A8B9B">
            <wp:extent cx="4071566" cy="3053675"/>
            <wp:effectExtent l="0" t="0" r="5715"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91168" cy="3068377"/>
                    </a:xfrm>
                    <a:prstGeom prst="rect">
                      <a:avLst/>
                    </a:prstGeom>
                  </pic:spPr>
                </pic:pic>
              </a:graphicData>
            </a:graphic>
          </wp:inline>
        </w:drawing>
      </w:r>
    </w:p>
    <w:p w14:paraId="643A5666" w14:textId="77777777" w:rsidR="009532AD" w:rsidRPr="009F65B5" w:rsidRDefault="009532AD" w:rsidP="009532AD">
      <w:pPr>
        <w:jc w:val="center"/>
        <w:rPr>
          <w:rFonts w:ascii="Arial" w:hAnsi="Arial" w:cs="Arial"/>
          <w:b/>
          <w:bCs/>
          <w:sz w:val="8"/>
          <w:szCs w:val="8"/>
        </w:rPr>
      </w:pPr>
    </w:p>
    <w:p w14:paraId="66F07312" w14:textId="74B2E786" w:rsidR="009532AD" w:rsidRPr="00E96BBC" w:rsidRDefault="009532AD" w:rsidP="009532AD">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6</w:t>
      </w:r>
      <w:r w:rsidRPr="00022B9E">
        <w:rPr>
          <w:rFonts w:ascii="Arial" w:hAnsi="Arial" w:cs="Arial"/>
          <w:b/>
          <w:bCs/>
          <w:sz w:val="18"/>
          <w:szCs w:val="18"/>
        </w:rPr>
        <w:t xml:space="preserve"> | </w:t>
      </w:r>
      <w:r>
        <w:rPr>
          <w:rFonts w:ascii="Arial" w:hAnsi="Arial" w:cs="Arial"/>
          <w:b/>
          <w:bCs/>
          <w:sz w:val="18"/>
          <w:szCs w:val="18"/>
        </w:rPr>
        <w:t xml:space="preserve">Auto-ignition delay as a </w:t>
      </w:r>
      <w:r w:rsidR="003E4002">
        <w:rPr>
          <w:rFonts w:ascii="Arial" w:hAnsi="Arial" w:cs="Arial"/>
          <w:b/>
          <w:bCs/>
          <w:sz w:val="18"/>
          <w:szCs w:val="18"/>
        </w:rPr>
        <w:t>function</w:t>
      </w:r>
      <w:r>
        <w:rPr>
          <w:rFonts w:ascii="Arial" w:hAnsi="Arial" w:cs="Arial"/>
          <w:b/>
          <w:bCs/>
          <w:sz w:val="18"/>
          <w:szCs w:val="18"/>
        </w:rPr>
        <w:t xml:space="preserve"> of inlet oxidizer concentration</w:t>
      </w:r>
    </w:p>
    <w:p w14:paraId="1C64ED4D" w14:textId="77777777" w:rsidR="009532AD" w:rsidRDefault="009532AD" w:rsidP="00BD78E0">
      <w:pPr>
        <w:jc w:val="center"/>
        <w:rPr>
          <w:rFonts w:ascii="Arial" w:hAnsi="Arial" w:cs="Arial"/>
          <w:sz w:val="22"/>
          <w:szCs w:val="22"/>
        </w:rPr>
      </w:pPr>
    </w:p>
    <w:p w14:paraId="6A0A8F11" w14:textId="745CC070" w:rsidR="00E96BBC" w:rsidRDefault="009F65B5" w:rsidP="00D5648F">
      <w:pPr>
        <w:jc w:val="both"/>
        <w:rPr>
          <w:rFonts w:ascii="Arial" w:hAnsi="Arial" w:cs="Arial"/>
          <w:sz w:val="22"/>
          <w:szCs w:val="22"/>
        </w:rPr>
      </w:pPr>
      <w:r>
        <w:rPr>
          <w:rFonts w:ascii="Arial" w:hAnsi="Arial" w:cs="Arial"/>
          <w:sz w:val="22"/>
          <w:szCs w:val="22"/>
        </w:rPr>
        <w:t xml:space="preserve">The effect of initial oxyhydrogen radicals in the oxidizer input to the reaction mixture </w:t>
      </w:r>
      <w:r w:rsidR="001E1EE4">
        <w:rPr>
          <w:rFonts w:ascii="Arial" w:hAnsi="Arial" w:cs="Arial"/>
          <w:sz w:val="22"/>
          <w:szCs w:val="22"/>
        </w:rPr>
        <w:t xml:space="preserve">on the auto-ignition delay can be most easily understood by considering whether this change brings the reaction mixture closer to the composition that enables rapid ignition. Since </w:t>
      </w:r>
      <w:r w:rsidR="00EF186C">
        <w:rPr>
          <w:rFonts w:ascii="Arial" w:hAnsi="Arial" w:cs="Arial"/>
          <w:sz w:val="22"/>
          <w:szCs w:val="22"/>
        </w:rPr>
        <w:t xml:space="preserve">a reaction mixture </w:t>
      </w:r>
      <w:r w:rsidR="00EF186C">
        <w:rPr>
          <w:rFonts w:ascii="Arial" w:hAnsi="Arial" w:cs="Arial"/>
          <w:sz w:val="22"/>
          <w:szCs w:val="22"/>
        </w:rPr>
        <w:lastRenderedPageBreak/>
        <w:t>with high levels of O and OH in the reaction mixture are characteristic of a rapid ignition reaction, combustion using an oxidizer with O and OH already present serves to speed the onset of auto-ignition (see figure 5).</w:t>
      </w:r>
    </w:p>
    <w:p w14:paraId="254F6F0B" w14:textId="7363B144" w:rsidR="00EF186C" w:rsidRDefault="00EF186C" w:rsidP="00D5648F">
      <w:pPr>
        <w:jc w:val="both"/>
        <w:rPr>
          <w:rFonts w:ascii="Arial" w:hAnsi="Arial" w:cs="Arial"/>
          <w:sz w:val="22"/>
          <w:szCs w:val="22"/>
        </w:rPr>
      </w:pPr>
    </w:p>
    <w:p w14:paraId="5294675A" w14:textId="353E9088" w:rsidR="00EF186C" w:rsidRDefault="00EF186C" w:rsidP="00D5648F">
      <w:pPr>
        <w:jc w:val="both"/>
        <w:rPr>
          <w:rFonts w:ascii="Arial" w:hAnsi="Arial" w:cs="Arial"/>
          <w:sz w:val="22"/>
          <w:szCs w:val="22"/>
        </w:rPr>
      </w:pPr>
      <w:r>
        <w:rPr>
          <w:rFonts w:ascii="Arial" w:hAnsi="Arial" w:cs="Arial"/>
          <w:sz w:val="22"/>
          <w:szCs w:val="22"/>
        </w:rPr>
        <w:t xml:space="preserve">As for the shorter auto-ignition delay using pure oxygen as oxidizer, the removal of nitrogen, which is a nonreactive diluent, serves to selectively speed radical generation reactions, </w:t>
      </w:r>
      <w:r w:rsidR="002A0AB6">
        <w:rPr>
          <w:rFonts w:ascii="Arial" w:hAnsi="Arial" w:cs="Arial"/>
          <w:sz w:val="22"/>
          <w:szCs w:val="22"/>
        </w:rPr>
        <w:t>since</w:t>
      </w:r>
      <w:r>
        <w:rPr>
          <w:rFonts w:ascii="Arial" w:hAnsi="Arial" w:cs="Arial"/>
          <w:sz w:val="22"/>
          <w:szCs w:val="22"/>
        </w:rPr>
        <w:t xml:space="preserve"> the removal of nitrogen slows the rate of third-body termination reactions</w:t>
      </w:r>
      <w:r w:rsidR="002A0AB6">
        <w:rPr>
          <w:rFonts w:ascii="Arial" w:hAnsi="Arial" w:cs="Arial"/>
          <w:sz w:val="22"/>
          <w:szCs w:val="22"/>
        </w:rPr>
        <w:t xml:space="preserve"> and increases the concentration of oxyhydrogen species in the mixture</w:t>
      </w:r>
      <w:r>
        <w:rPr>
          <w:rFonts w:ascii="Arial" w:hAnsi="Arial" w:cs="Arial"/>
          <w:sz w:val="22"/>
          <w:szCs w:val="22"/>
        </w:rPr>
        <w:t xml:space="preserve">. </w:t>
      </w:r>
      <w:proofErr w:type="gramStart"/>
      <w:r>
        <w:rPr>
          <w:rFonts w:ascii="Arial" w:hAnsi="Arial" w:cs="Arial"/>
          <w:sz w:val="22"/>
          <w:szCs w:val="22"/>
        </w:rPr>
        <w:t>This speeds</w:t>
      </w:r>
      <w:proofErr w:type="gramEnd"/>
      <w:r>
        <w:rPr>
          <w:rFonts w:ascii="Arial" w:hAnsi="Arial" w:cs="Arial"/>
          <w:sz w:val="22"/>
          <w:szCs w:val="22"/>
        </w:rPr>
        <w:t xml:space="preserve"> the generation of oxyhydrogen radicals and the onset of </w:t>
      </w:r>
      <w:r w:rsidR="002A0AB6">
        <w:rPr>
          <w:rFonts w:ascii="Arial" w:hAnsi="Arial" w:cs="Arial"/>
          <w:sz w:val="22"/>
          <w:szCs w:val="22"/>
        </w:rPr>
        <w:t xml:space="preserve">rapid </w:t>
      </w:r>
      <w:r>
        <w:rPr>
          <w:rFonts w:ascii="Arial" w:hAnsi="Arial" w:cs="Arial"/>
          <w:sz w:val="22"/>
          <w:szCs w:val="22"/>
        </w:rPr>
        <w:t>combustion overall.</w:t>
      </w:r>
    </w:p>
    <w:p w14:paraId="63BD2A07" w14:textId="6B024347" w:rsidR="00837C55" w:rsidRDefault="00837C55" w:rsidP="00D5648F">
      <w:pPr>
        <w:jc w:val="both"/>
        <w:rPr>
          <w:rFonts w:ascii="Arial" w:hAnsi="Arial" w:cs="Arial"/>
          <w:sz w:val="22"/>
          <w:szCs w:val="22"/>
        </w:rPr>
      </w:pPr>
    </w:p>
    <w:p w14:paraId="50DBFAD8" w14:textId="3F576229" w:rsidR="00837C55" w:rsidRDefault="007C39F5" w:rsidP="00D5648F">
      <w:pPr>
        <w:jc w:val="both"/>
        <w:rPr>
          <w:rFonts w:ascii="Arial" w:hAnsi="Arial" w:cs="Arial"/>
          <w:sz w:val="22"/>
          <w:szCs w:val="22"/>
        </w:rPr>
      </w:pPr>
      <w:r>
        <w:rPr>
          <w:rFonts w:ascii="Arial" w:hAnsi="Arial" w:cs="Arial"/>
          <w:sz w:val="22"/>
          <w:szCs w:val="22"/>
        </w:rPr>
        <w:t xml:space="preserve">For combustion applications where reactors are well-mixed, meaning that reactants entering the system are thoroughly homogenized with the product mixture before there is sufficient time for them to react, a PFR is a poor model. In these cases, a CSTR is a more effective model for reactor dynamics. </w:t>
      </w:r>
    </w:p>
    <w:p w14:paraId="29FA6C99" w14:textId="072500A7" w:rsidR="007C39F5" w:rsidRDefault="007C39F5" w:rsidP="00D5648F">
      <w:pPr>
        <w:jc w:val="both"/>
        <w:rPr>
          <w:rFonts w:ascii="Arial" w:hAnsi="Arial" w:cs="Arial"/>
          <w:sz w:val="22"/>
          <w:szCs w:val="22"/>
        </w:rPr>
      </w:pPr>
    </w:p>
    <w:p w14:paraId="3196BCB1" w14:textId="4016AB74" w:rsidR="007C39F5" w:rsidRDefault="007C39F5" w:rsidP="00D5648F">
      <w:pPr>
        <w:jc w:val="both"/>
        <w:rPr>
          <w:rFonts w:ascii="Arial" w:hAnsi="Arial" w:cs="Arial"/>
          <w:sz w:val="22"/>
          <w:szCs w:val="22"/>
        </w:rPr>
      </w:pPr>
      <w:r>
        <w:rPr>
          <w:rFonts w:ascii="Arial" w:hAnsi="Arial" w:cs="Arial"/>
          <w:sz w:val="22"/>
          <w:szCs w:val="22"/>
        </w:rPr>
        <w:t xml:space="preserve">Here, CSTR models are employed to determine the steady state emission of the important pollutants NO and CO. Cantera is again used, but this time with the simplified GRI-30 combustion mechanism from UC Berkeley. </w:t>
      </w:r>
    </w:p>
    <w:p w14:paraId="40BC66E5" w14:textId="16C42C4C" w:rsidR="007C39F5" w:rsidRDefault="007C39F5" w:rsidP="00D5648F">
      <w:pPr>
        <w:jc w:val="both"/>
        <w:rPr>
          <w:rFonts w:ascii="Arial" w:hAnsi="Arial" w:cs="Arial"/>
          <w:sz w:val="22"/>
          <w:szCs w:val="22"/>
        </w:rPr>
      </w:pPr>
    </w:p>
    <w:p w14:paraId="457B565C" w14:textId="57FC2919" w:rsidR="007C39F5" w:rsidRDefault="007C39F5" w:rsidP="00D5648F">
      <w:pPr>
        <w:jc w:val="both"/>
        <w:rPr>
          <w:rFonts w:ascii="Arial" w:hAnsi="Arial" w:cs="Arial"/>
          <w:sz w:val="22"/>
          <w:szCs w:val="22"/>
        </w:rPr>
      </w:pPr>
      <w:r>
        <w:rPr>
          <w:rFonts w:ascii="Arial" w:hAnsi="Arial" w:cs="Arial"/>
          <w:sz w:val="22"/>
          <w:szCs w:val="22"/>
        </w:rPr>
        <w:t>For combustion reactors where scale or propulsion considerations makes the addition of emission-reducing catalysts infeasible, such as aircraft engines or large power generation turbines, reactor residence time is the most powerful method for controlling the emission of NOx and CO species</w:t>
      </w:r>
      <w:r w:rsidR="002A0AB6">
        <w:rPr>
          <w:rFonts w:ascii="Arial" w:hAnsi="Arial" w:cs="Arial"/>
          <w:sz w:val="22"/>
          <w:szCs w:val="22"/>
        </w:rPr>
        <w:t xml:space="preserve"> as well as combustor efficiency</w:t>
      </w:r>
      <w:r>
        <w:rPr>
          <w:rFonts w:ascii="Arial" w:hAnsi="Arial" w:cs="Arial"/>
          <w:sz w:val="22"/>
          <w:szCs w:val="22"/>
        </w:rPr>
        <w:t xml:space="preserve">. By </w:t>
      </w:r>
      <w:r w:rsidR="007B3CFC">
        <w:rPr>
          <w:rFonts w:ascii="Arial" w:hAnsi="Arial" w:cs="Arial"/>
          <w:sz w:val="22"/>
          <w:szCs w:val="22"/>
        </w:rPr>
        <w:t>tightly controlling</w:t>
      </w:r>
      <w:r>
        <w:rPr>
          <w:rFonts w:ascii="Arial" w:hAnsi="Arial" w:cs="Arial"/>
          <w:sz w:val="22"/>
          <w:szCs w:val="22"/>
        </w:rPr>
        <w:t xml:space="preserve"> the amount of time combustion species</w:t>
      </w:r>
      <w:r w:rsidR="007B3CFC">
        <w:rPr>
          <w:rFonts w:ascii="Arial" w:hAnsi="Arial" w:cs="Arial"/>
          <w:sz w:val="22"/>
          <w:szCs w:val="22"/>
        </w:rPr>
        <w:t xml:space="preserve"> remain in the reactor, the amount of NO</w:t>
      </w:r>
      <w:r w:rsidR="002926BE">
        <w:rPr>
          <w:rFonts w:ascii="Arial" w:hAnsi="Arial" w:cs="Arial"/>
          <w:sz w:val="22"/>
          <w:szCs w:val="22"/>
        </w:rPr>
        <w:t xml:space="preserve"> and CO produced by combustion can be limited to legally permitted levels.</w:t>
      </w:r>
    </w:p>
    <w:p w14:paraId="40ABD26E" w14:textId="1AB492EA" w:rsidR="002926BE" w:rsidRDefault="002926BE" w:rsidP="00D5648F">
      <w:pPr>
        <w:jc w:val="both"/>
        <w:rPr>
          <w:rFonts w:ascii="Arial" w:hAnsi="Arial" w:cs="Arial"/>
          <w:sz w:val="22"/>
          <w:szCs w:val="22"/>
        </w:rPr>
      </w:pPr>
    </w:p>
    <w:p w14:paraId="1C74E364" w14:textId="13C5D96B" w:rsidR="002926BE" w:rsidRDefault="002926BE" w:rsidP="00D5648F">
      <w:pPr>
        <w:jc w:val="both"/>
        <w:rPr>
          <w:rFonts w:ascii="Arial" w:hAnsi="Arial" w:cs="Arial"/>
          <w:sz w:val="22"/>
          <w:szCs w:val="22"/>
        </w:rPr>
      </w:pPr>
      <w:r>
        <w:rPr>
          <w:rFonts w:ascii="Arial" w:hAnsi="Arial" w:cs="Arial"/>
          <w:sz w:val="22"/>
          <w:szCs w:val="22"/>
        </w:rPr>
        <w:t xml:space="preserve">To perform this reactor modelling, a mass </w:t>
      </w:r>
      <w:r w:rsidR="004F4CFF">
        <w:rPr>
          <w:rFonts w:ascii="Arial" w:hAnsi="Arial" w:cs="Arial"/>
          <w:sz w:val="22"/>
          <w:szCs w:val="22"/>
        </w:rPr>
        <w:t>flowrate controlled</w:t>
      </w:r>
      <w:r>
        <w:rPr>
          <w:rFonts w:ascii="Arial" w:hAnsi="Arial" w:cs="Arial"/>
          <w:sz w:val="22"/>
          <w:szCs w:val="22"/>
        </w:rPr>
        <w:t xml:space="preserve"> CSTR was initialized</w:t>
      </w:r>
      <w:r w:rsidR="004F4CFF">
        <w:rPr>
          <w:rFonts w:ascii="Arial" w:hAnsi="Arial" w:cs="Arial"/>
          <w:sz w:val="22"/>
          <w:szCs w:val="22"/>
        </w:rPr>
        <w:t xml:space="preserve"> in Cantera</w:t>
      </w:r>
      <w:r>
        <w:rPr>
          <w:rFonts w:ascii="Arial" w:hAnsi="Arial" w:cs="Arial"/>
          <w:sz w:val="22"/>
          <w:szCs w:val="22"/>
        </w:rPr>
        <w:t>, where the mass flowrate was set as a function of the desired residence time using the corresponding equation:</w:t>
      </w:r>
    </w:p>
    <w:p w14:paraId="595E7E2F" w14:textId="191BAA64" w:rsidR="002926BE" w:rsidRPr="002926BE" w:rsidRDefault="002926BE" w:rsidP="00D5648F">
      <w:pPr>
        <w:jc w:val="both"/>
        <w:rPr>
          <w:rFonts w:ascii="Arial" w:hAnsi="Arial" w:cs="Arial"/>
          <w:sz w:val="12"/>
          <w:szCs w:val="12"/>
        </w:rPr>
      </w:pPr>
    </w:p>
    <w:p w14:paraId="55648595" w14:textId="4018FDFE" w:rsidR="002926BE" w:rsidRDefault="00CA5351" w:rsidP="00D5648F">
      <w:pPr>
        <w:jc w:val="both"/>
        <w:rPr>
          <w:rFonts w:ascii="Arial" w:hAnsi="Arial" w:cs="Arial"/>
          <w:sz w:val="22"/>
          <w:szCs w:val="22"/>
        </w:rPr>
      </w:pPr>
      <m:oMathPara>
        <m:oMath>
          <m:f>
            <m:fPr>
              <m:type m:val="lin"/>
              <m:ctrlPr>
                <w:rPr>
                  <w:rFonts w:ascii="Cambria Math" w:hAnsi="Cambria Math" w:cs="Arial"/>
                  <w:i/>
                  <w:sz w:val="22"/>
                  <w:szCs w:val="22"/>
                </w:rPr>
              </m:ctrlPr>
            </m:fPr>
            <m:num>
              <m:r>
                <w:rPr>
                  <w:rFonts w:ascii="Cambria Math" w:hAnsi="Cambria Math" w:cs="Arial"/>
                  <w:sz w:val="22"/>
                  <w:szCs w:val="22"/>
                </w:rPr>
                <m:t>1</m:t>
              </m:r>
            </m:num>
            <m:den>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res</m:t>
                  </m:r>
                </m:sub>
              </m:sSub>
              <m:r>
                <w:rPr>
                  <w:rFonts w:ascii="Cambria Math" w:hAnsi="Cambria Math" w:cs="Arial"/>
                  <w:sz w:val="22"/>
                  <w:szCs w:val="22"/>
                </w:rPr>
                <m:t>=</m:t>
              </m:r>
              <m:f>
                <m:fPr>
                  <m:type m:val="lin"/>
                  <m:ctrlPr>
                    <w:rPr>
                      <w:rFonts w:ascii="Cambria Math" w:hAnsi="Cambria Math" w:cs="Arial"/>
                      <w:i/>
                      <w:sz w:val="22"/>
                      <w:szCs w:val="22"/>
                    </w:rPr>
                  </m:ctrlPr>
                </m:fPr>
                <m:num>
                  <m:acc>
                    <m:accPr>
                      <m:chr m:val="̇"/>
                      <m:ctrlPr>
                        <w:rPr>
                          <w:rFonts w:ascii="Cambria Math" w:hAnsi="Cambria Math" w:cs="Arial"/>
                          <w:i/>
                          <w:sz w:val="22"/>
                          <w:szCs w:val="22"/>
                        </w:rPr>
                      </m:ctrlPr>
                    </m:accPr>
                    <m:e>
                      <m:r>
                        <w:rPr>
                          <w:rFonts w:ascii="Cambria Math" w:hAnsi="Cambria Math" w:cs="Arial"/>
                          <w:sz w:val="22"/>
                          <w:szCs w:val="22"/>
                        </w:rPr>
                        <m:t>m</m:t>
                      </m:r>
                    </m:e>
                  </m:acc>
                </m:num>
                <m:den>
                  <m:r>
                    <w:rPr>
                      <w:rFonts w:ascii="Cambria Math" w:hAnsi="Cambria Math" w:cs="Arial"/>
                      <w:sz w:val="22"/>
                      <w:szCs w:val="22"/>
                    </w:rPr>
                    <m:t>ρV</m:t>
                  </m:r>
                </m:den>
              </m:f>
            </m:den>
          </m:f>
          <m:r>
            <w:rPr>
              <w:rFonts w:ascii="Cambria Math" w:hAnsi="Cambria Math" w:cs="Arial"/>
              <w:sz w:val="22"/>
              <w:szCs w:val="22"/>
            </w:rPr>
            <m:t xml:space="preserve">  ⇒  </m:t>
          </m:r>
          <m:acc>
            <m:accPr>
              <m:chr m:val="̇"/>
              <m:ctrlPr>
                <w:rPr>
                  <w:rFonts w:ascii="Cambria Math" w:hAnsi="Cambria Math" w:cs="Arial"/>
                  <w:i/>
                  <w:sz w:val="22"/>
                  <w:szCs w:val="22"/>
                </w:rPr>
              </m:ctrlPr>
            </m:accPr>
            <m:e>
              <m:r>
                <w:rPr>
                  <w:rFonts w:ascii="Cambria Math" w:hAnsi="Cambria Math" w:cs="Arial"/>
                  <w:sz w:val="22"/>
                  <w:szCs w:val="22"/>
                </w:rPr>
                <m:t>m</m:t>
              </m:r>
            </m:e>
          </m:acc>
          <m:r>
            <w:rPr>
              <w:rFonts w:ascii="Cambria Math" w:hAnsi="Cambria Math" w:cs="Arial"/>
              <w:sz w:val="22"/>
              <w:szCs w:val="22"/>
            </w:rPr>
            <m:t>=</m:t>
          </m:r>
          <m:f>
            <m:fPr>
              <m:type m:val="lin"/>
              <m:ctrlPr>
                <w:rPr>
                  <w:rFonts w:ascii="Cambria Math" w:hAnsi="Cambria Math" w:cs="Arial"/>
                  <w:i/>
                  <w:sz w:val="22"/>
                  <w:szCs w:val="22"/>
                </w:rPr>
              </m:ctrlPr>
            </m:fPr>
            <m:num>
              <m:r>
                <w:rPr>
                  <w:rFonts w:ascii="Cambria Math" w:hAnsi="Cambria Math" w:cs="Arial"/>
                  <w:sz w:val="22"/>
                  <w:szCs w:val="22"/>
                </w:rPr>
                <m:t>ρV</m:t>
              </m:r>
            </m:num>
            <m:den>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res</m:t>
                  </m:r>
                </m:sub>
              </m:sSub>
            </m:den>
          </m:f>
        </m:oMath>
      </m:oMathPara>
    </w:p>
    <w:p w14:paraId="65576693" w14:textId="19D4C541" w:rsidR="009F65B5" w:rsidRPr="008A6EC5" w:rsidRDefault="009F65B5" w:rsidP="00D5648F">
      <w:pPr>
        <w:jc w:val="both"/>
        <w:rPr>
          <w:rFonts w:ascii="Arial" w:hAnsi="Arial" w:cs="Arial"/>
          <w:sz w:val="22"/>
          <w:szCs w:val="22"/>
        </w:rPr>
      </w:pPr>
    </w:p>
    <w:p w14:paraId="12A00923" w14:textId="12350A34" w:rsidR="002926BE" w:rsidRDefault="002926BE" w:rsidP="00D5648F">
      <w:pPr>
        <w:jc w:val="both"/>
        <w:rPr>
          <w:rFonts w:ascii="Arial" w:hAnsi="Arial" w:cs="Arial"/>
          <w:sz w:val="22"/>
          <w:szCs w:val="22"/>
        </w:rPr>
      </w:pPr>
      <w:r>
        <w:rPr>
          <w:rFonts w:ascii="Arial" w:hAnsi="Arial" w:cs="Arial"/>
          <w:sz w:val="22"/>
          <w:szCs w:val="22"/>
        </w:rPr>
        <w:t xml:space="preserve">The inlet </w:t>
      </w:r>
      <w:r w:rsidR="008A6EC5">
        <w:rPr>
          <w:rFonts w:ascii="Arial" w:hAnsi="Arial" w:cs="Arial"/>
          <w:sz w:val="22"/>
          <w:szCs w:val="22"/>
        </w:rPr>
        <w:t>stream</w:t>
      </w:r>
      <w:r>
        <w:rPr>
          <w:rFonts w:ascii="Arial" w:hAnsi="Arial" w:cs="Arial"/>
          <w:sz w:val="22"/>
          <w:szCs w:val="22"/>
        </w:rPr>
        <w:t xml:space="preserve"> to the reactor was a methane-air mixture at 650 K, 1 atm, and an equivalence ratio of </w:t>
      </w:r>
      <w:r w:rsidRPr="00022B9E">
        <w:rPr>
          <w:rFonts w:ascii="Arial" w:hAnsi="Arial" w:cs="Arial"/>
          <w:sz w:val="22"/>
          <w:szCs w:val="22"/>
        </w:rPr>
        <w:t>ɸ</w:t>
      </w:r>
      <w:r>
        <w:rPr>
          <w:rFonts w:ascii="Arial" w:hAnsi="Arial" w:cs="Arial"/>
          <w:sz w:val="22"/>
          <w:szCs w:val="22"/>
        </w:rPr>
        <w:t xml:space="preserve"> = 0.85. The reactor was simulated for sufficient time to allow it to reach steady state, where the composition and temperature of the interior product mixture w</w:t>
      </w:r>
      <w:r w:rsidR="008A6EC5">
        <w:rPr>
          <w:rFonts w:ascii="Arial" w:hAnsi="Arial" w:cs="Arial"/>
          <w:sz w:val="22"/>
          <w:szCs w:val="22"/>
        </w:rPr>
        <w:t>ere</w:t>
      </w:r>
      <w:r>
        <w:rPr>
          <w:rFonts w:ascii="Arial" w:hAnsi="Arial" w:cs="Arial"/>
          <w:sz w:val="22"/>
          <w:szCs w:val="22"/>
        </w:rPr>
        <w:t xml:space="preserve"> no longer changing with time. In order to initiate combustion quickly, the CSTR was initialized containing a methane</w:t>
      </w:r>
      <w:r w:rsidR="008A6EC5">
        <w:rPr>
          <w:rFonts w:ascii="Arial" w:hAnsi="Arial" w:cs="Arial"/>
          <w:sz w:val="22"/>
          <w:szCs w:val="22"/>
        </w:rPr>
        <w:t>-</w:t>
      </w:r>
      <w:r>
        <w:rPr>
          <w:rFonts w:ascii="Arial" w:hAnsi="Arial" w:cs="Arial"/>
          <w:sz w:val="22"/>
          <w:szCs w:val="22"/>
        </w:rPr>
        <w:t xml:space="preserve">air mixture at 1 atm, </w:t>
      </w:r>
      <w:r w:rsidRPr="00022B9E">
        <w:rPr>
          <w:rFonts w:ascii="Arial" w:hAnsi="Arial" w:cs="Arial"/>
          <w:sz w:val="22"/>
          <w:szCs w:val="22"/>
        </w:rPr>
        <w:t>ɸ</w:t>
      </w:r>
      <w:r>
        <w:rPr>
          <w:rFonts w:ascii="Arial" w:hAnsi="Arial" w:cs="Arial"/>
          <w:sz w:val="22"/>
          <w:szCs w:val="22"/>
        </w:rPr>
        <w:t xml:space="preserve"> = 0.85, </w:t>
      </w:r>
      <w:r w:rsidR="00A76835">
        <w:rPr>
          <w:rFonts w:ascii="Arial" w:hAnsi="Arial" w:cs="Arial"/>
          <w:sz w:val="22"/>
          <w:szCs w:val="22"/>
        </w:rPr>
        <w:t xml:space="preserve">and </w:t>
      </w:r>
      <w:r>
        <w:rPr>
          <w:rFonts w:ascii="Arial" w:hAnsi="Arial" w:cs="Arial"/>
          <w:sz w:val="22"/>
          <w:szCs w:val="22"/>
        </w:rPr>
        <w:t>at a</w:t>
      </w:r>
      <w:r w:rsidR="00A76835">
        <w:rPr>
          <w:rFonts w:ascii="Arial" w:hAnsi="Arial" w:cs="Arial"/>
          <w:sz w:val="22"/>
          <w:szCs w:val="22"/>
        </w:rPr>
        <w:t xml:space="preserve"> high</w:t>
      </w:r>
      <w:r>
        <w:rPr>
          <w:rFonts w:ascii="Arial" w:hAnsi="Arial" w:cs="Arial"/>
          <w:sz w:val="22"/>
          <w:szCs w:val="22"/>
        </w:rPr>
        <w:t xml:space="preserve"> temperature of 2000 K in order to initiate auto-ignition immediately and bring the CSTR to steady state much more rapidly.</w:t>
      </w:r>
    </w:p>
    <w:p w14:paraId="6ED2D054" w14:textId="288F0D78" w:rsidR="002926BE" w:rsidRDefault="002926BE" w:rsidP="00D5648F">
      <w:pPr>
        <w:jc w:val="both"/>
        <w:rPr>
          <w:rFonts w:ascii="Arial" w:hAnsi="Arial" w:cs="Arial"/>
          <w:sz w:val="22"/>
          <w:szCs w:val="22"/>
        </w:rPr>
      </w:pPr>
    </w:p>
    <w:p w14:paraId="13047E40" w14:textId="74F877DE" w:rsidR="002926BE" w:rsidRDefault="002926BE" w:rsidP="00D5648F">
      <w:pPr>
        <w:jc w:val="both"/>
        <w:rPr>
          <w:rFonts w:ascii="Arial" w:hAnsi="Arial" w:cs="Arial"/>
          <w:sz w:val="22"/>
          <w:szCs w:val="22"/>
        </w:rPr>
      </w:pPr>
      <w:r>
        <w:rPr>
          <w:rFonts w:ascii="Arial" w:hAnsi="Arial" w:cs="Arial"/>
          <w:sz w:val="22"/>
          <w:szCs w:val="22"/>
        </w:rPr>
        <w:t xml:space="preserve">For the following analysis, a distinction must be made between the </w:t>
      </w:r>
      <w:r w:rsidRPr="00DA2411">
        <w:rPr>
          <w:rFonts w:ascii="Arial" w:hAnsi="Arial" w:cs="Arial"/>
          <w:i/>
          <w:iCs/>
          <w:sz w:val="22"/>
          <w:szCs w:val="22"/>
          <w:u w:val="single"/>
        </w:rPr>
        <w:t>steady state</w:t>
      </w:r>
      <w:r>
        <w:rPr>
          <w:rFonts w:ascii="Arial" w:hAnsi="Arial" w:cs="Arial"/>
          <w:sz w:val="22"/>
          <w:szCs w:val="22"/>
        </w:rPr>
        <w:t xml:space="preserve"> reactor condition and the </w:t>
      </w:r>
      <w:r w:rsidRPr="00DA2411">
        <w:rPr>
          <w:rFonts w:ascii="Arial" w:hAnsi="Arial" w:cs="Arial"/>
          <w:i/>
          <w:iCs/>
          <w:sz w:val="22"/>
          <w:szCs w:val="22"/>
          <w:u w:val="single"/>
        </w:rPr>
        <w:t>equilibrium</w:t>
      </w:r>
      <w:r>
        <w:rPr>
          <w:rFonts w:ascii="Arial" w:hAnsi="Arial" w:cs="Arial"/>
          <w:b/>
          <w:bCs/>
          <w:i/>
          <w:iCs/>
          <w:sz w:val="22"/>
          <w:szCs w:val="22"/>
        </w:rPr>
        <w:t xml:space="preserve"> </w:t>
      </w:r>
      <w:r>
        <w:rPr>
          <w:rFonts w:ascii="Arial" w:hAnsi="Arial" w:cs="Arial"/>
          <w:sz w:val="22"/>
          <w:szCs w:val="22"/>
        </w:rPr>
        <w:t xml:space="preserve">reactor composition. The </w:t>
      </w:r>
      <w:r w:rsidRPr="00DA2411">
        <w:rPr>
          <w:rFonts w:ascii="Arial" w:hAnsi="Arial" w:cs="Arial"/>
          <w:i/>
          <w:iCs/>
          <w:sz w:val="22"/>
          <w:szCs w:val="22"/>
          <w:u w:val="single"/>
        </w:rPr>
        <w:t>steady state</w:t>
      </w:r>
      <w:r>
        <w:rPr>
          <w:rFonts w:ascii="Arial" w:hAnsi="Arial" w:cs="Arial"/>
          <w:sz w:val="22"/>
          <w:szCs w:val="22"/>
        </w:rPr>
        <w:t xml:space="preserve"> composition is the state at which </w:t>
      </w:r>
      <w:r w:rsidR="00602680">
        <w:rPr>
          <w:rFonts w:ascii="Arial" w:hAnsi="Arial" w:cs="Arial"/>
          <w:sz w:val="22"/>
          <w:szCs w:val="22"/>
        </w:rPr>
        <w:t>the following condition is satisfied for all species</w:t>
      </w:r>
      <w:r w:rsidR="00DA2411">
        <w:rPr>
          <w:rFonts w:ascii="Arial" w:hAnsi="Arial" w:cs="Arial"/>
          <w:sz w:val="22"/>
          <w:szCs w:val="22"/>
        </w:rPr>
        <w:t xml:space="preserve"> within the reactor mixture:</w:t>
      </w:r>
    </w:p>
    <w:p w14:paraId="50BFFA9C" w14:textId="6FFE0C6F" w:rsidR="00602680" w:rsidRDefault="00602680" w:rsidP="00D5648F">
      <w:pPr>
        <w:jc w:val="both"/>
        <w:rPr>
          <w:rFonts w:ascii="Arial" w:hAnsi="Arial" w:cs="Arial"/>
          <w:sz w:val="22"/>
          <w:szCs w:val="22"/>
        </w:rPr>
      </w:pPr>
    </w:p>
    <w:p w14:paraId="002FEF65" w14:textId="315CDCAF" w:rsidR="00602680" w:rsidRPr="00883367" w:rsidRDefault="00CA5351" w:rsidP="00D5648F">
      <w:pPr>
        <w:jc w:val="both"/>
        <w:rPr>
          <w:rFonts w:ascii="Arial" w:hAnsi="Arial" w:cs="Arial"/>
          <w:iCs/>
          <w:sz w:val="22"/>
          <w:szCs w:val="22"/>
        </w:rPr>
      </w:pPr>
      <m:oMathPara>
        <m:oMath>
          <m:d>
            <m:dPr>
              <m:ctrlPr>
                <w:rPr>
                  <w:rFonts w:ascii="Cambria Math" w:hAnsi="Cambria Math" w:cs="Arial"/>
                  <w:iCs/>
                  <w:sz w:val="22"/>
                  <w:szCs w:val="22"/>
                </w:rPr>
              </m:ctrlPr>
            </m:dPr>
            <m:e>
              <m:r>
                <m:rPr>
                  <m:sty m:val="p"/>
                </m:rPr>
                <w:rPr>
                  <w:rFonts w:ascii="Cambria Math" w:hAnsi="Cambria Math" w:cs="Arial"/>
                  <w:sz w:val="22"/>
                  <w:szCs w:val="22"/>
                </w:rPr>
                <m:t>rate of consumption</m:t>
              </m:r>
            </m:e>
          </m:d>
          <m:r>
            <m:rPr>
              <m:sty m:val="p"/>
            </m:rPr>
            <w:rPr>
              <w:rFonts w:ascii="Cambria Math" w:hAnsi="Cambria Math" w:cs="Arial"/>
              <w:sz w:val="22"/>
              <w:szCs w:val="22"/>
            </w:rPr>
            <m:t>+(rate of removal)=</m:t>
          </m:r>
          <m:d>
            <m:dPr>
              <m:ctrlPr>
                <w:rPr>
                  <w:rFonts w:ascii="Cambria Math" w:hAnsi="Cambria Math" w:cs="Arial"/>
                  <w:iCs/>
                  <w:sz w:val="22"/>
                  <w:szCs w:val="22"/>
                </w:rPr>
              </m:ctrlPr>
            </m:dPr>
            <m:e>
              <m:r>
                <m:rPr>
                  <m:sty m:val="p"/>
                </m:rPr>
                <w:rPr>
                  <w:rFonts w:ascii="Cambria Math" w:hAnsi="Cambria Math" w:cs="Arial"/>
                  <w:sz w:val="22"/>
                  <w:szCs w:val="22"/>
                </w:rPr>
                <m:t>rate of generation</m:t>
              </m:r>
            </m:e>
          </m:d>
          <m:r>
            <m:rPr>
              <m:sty m:val="p"/>
            </m:rPr>
            <w:rPr>
              <w:rFonts w:ascii="Cambria Math" w:hAnsi="Cambria Math" w:cs="Arial"/>
              <w:sz w:val="22"/>
              <w:szCs w:val="22"/>
            </w:rPr>
            <m:t>+(rate of addition)</m:t>
          </m:r>
        </m:oMath>
      </m:oMathPara>
    </w:p>
    <w:p w14:paraId="4F3016E7" w14:textId="7EB4B59A" w:rsidR="002926BE" w:rsidRDefault="002926BE" w:rsidP="00D5648F">
      <w:pPr>
        <w:jc w:val="both"/>
        <w:rPr>
          <w:rFonts w:ascii="Arial" w:hAnsi="Arial" w:cs="Arial"/>
          <w:sz w:val="22"/>
          <w:szCs w:val="22"/>
        </w:rPr>
      </w:pPr>
    </w:p>
    <w:p w14:paraId="75A7D824" w14:textId="756C6A2D" w:rsidR="00602680" w:rsidRDefault="00602680" w:rsidP="00D5648F">
      <w:pPr>
        <w:jc w:val="both"/>
        <w:rPr>
          <w:rFonts w:ascii="Arial" w:hAnsi="Arial" w:cs="Arial"/>
          <w:sz w:val="22"/>
          <w:szCs w:val="22"/>
        </w:rPr>
      </w:pPr>
      <w:r>
        <w:rPr>
          <w:rFonts w:ascii="Arial" w:hAnsi="Arial" w:cs="Arial"/>
          <w:sz w:val="22"/>
          <w:szCs w:val="22"/>
        </w:rPr>
        <w:t xml:space="preserve">In other words, the steady state condition is a kinetic consideration </w:t>
      </w:r>
      <w:r w:rsidR="00DA2411">
        <w:rPr>
          <w:rFonts w:ascii="Arial" w:hAnsi="Arial" w:cs="Arial"/>
          <w:sz w:val="22"/>
          <w:szCs w:val="22"/>
        </w:rPr>
        <w:t>determined by</w:t>
      </w:r>
      <w:r>
        <w:rPr>
          <w:rFonts w:ascii="Arial" w:hAnsi="Arial" w:cs="Arial"/>
          <w:sz w:val="22"/>
          <w:szCs w:val="22"/>
        </w:rPr>
        <w:t xml:space="preserve"> the residence time and rate of reaction of all species. The </w:t>
      </w:r>
      <w:r w:rsidRPr="00DA2411">
        <w:rPr>
          <w:rFonts w:ascii="Arial" w:hAnsi="Arial" w:cs="Arial"/>
          <w:i/>
          <w:iCs/>
          <w:sz w:val="22"/>
          <w:szCs w:val="22"/>
          <w:u w:val="single"/>
        </w:rPr>
        <w:t>equilibrium</w:t>
      </w:r>
      <w:r>
        <w:rPr>
          <w:rFonts w:ascii="Arial" w:hAnsi="Arial" w:cs="Arial"/>
          <w:sz w:val="22"/>
          <w:szCs w:val="22"/>
        </w:rPr>
        <w:t xml:space="preserve"> reactor condition is solely a thermodynamic limitation, where given infinite residence time, all species </w:t>
      </w:r>
      <w:r w:rsidR="00DA2411">
        <w:rPr>
          <w:rFonts w:ascii="Arial" w:hAnsi="Arial" w:cs="Arial"/>
          <w:sz w:val="22"/>
          <w:szCs w:val="22"/>
        </w:rPr>
        <w:t>arrive at an</w:t>
      </w:r>
      <w:r>
        <w:rPr>
          <w:rFonts w:ascii="Arial" w:hAnsi="Arial" w:cs="Arial"/>
          <w:sz w:val="22"/>
          <w:szCs w:val="22"/>
        </w:rPr>
        <w:t xml:space="preserve"> equilibrium composition with only Gibb’s energy limiting further changes in composition. </w:t>
      </w:r>
    </w:p>
    <w:p w14:paraId="2044CBCE" w14:textId="0A4B4EC5" w:rsidR="002926BE" w:rsidRDefault="002926BE" w:rsidP="00D5648F">
      <w:pPr>
        <w:jc w:val="both"/>
        <w:rPr>
          <w:rFonts w:ascii="Arial" w:hAnsi="Arial" w:cs="Arial"/>
          <w:sz w:val="22"/>
          <w:szCs w:val="22"/>
        </w:rPr>
      </w:pPr>
    </w:p>
    <w:p w14:paraId="06199723" w14:textId="3DBC9433" w:rsidR="002926BE" w:rsidRDefault="00883367" w:rsidP="00D5648F">
      <w:pPr>
        <w:jc w:val="both"/>
        <w:rPr>
          <w:rFonts w:ascii="Arial" w:hAnsi="Arial" w:cs="Arial"/>
          <w:sz w:val="22"/>
          <w:szCs w:val="22"/>
        </w:rPr>
      </w:pPr>
      <w:r>
        <w:rPr>
          <w:rFonts w:ascii="Arial" w:hAnsi="Arial" w:cs="Arial"/>
          <w:noProof/>
          <w:sz w:val="22"/>
          <w:szCs w:val="22"/>
        </w:rPr>
        <w:lastRenderedPageBreak/>
        <w:drawing>
          <wp:anchor distT="0" distB="0" distL="114300" distR="114300" simplePos="0" relativeHeight="251676672" behindDoc="0" locked="0" layoutInCell="1" allowOverlap="1" wp14:anchorId="5963CB6F" wp14:editId="14F6800E">
            <wp:simplePos x="0" y="0"/>
            <wp:positionH relativeFrom="column">
              <wp:posOffset>-339833</wp:posOffset>
            </wp:positionH>
            <wp:positionV relativeFrom="paragraph">
              <wp:posOffset>844550</wp:posOffset>
            </wp:positionV>
            <wp:extent cx="3579495" cy="2684780"/>
            <wp:effectExtent l="0" t="0" r="1905" b="0"/>
            <wp:wrapSquare wrapText="bothSides"/>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79495" cy="2684780"/>
                    </a:xfrm>
                    <a:prstGeom prst="rect">
                      <a:avLst/>
                    </a:prstGeom>
                  </pic:spPr>
                </pic:pic>
              </a:graphicData>
            </a:graphic>
            <wp14:sizeRelH relativeFrom="page">
              <wp14:pctWidth>0</wp14:pctWidth>
            </wp14:sizeRelH>
            <wp14:sizeRelV relativeFrom="page">
              <wp14:pctHeight>0</wp14:pctHeight>
            </wp14:sizeRelV>
          </wp:anchor>
        </w:drawing>
      </w:r>
      <w:r w:rsidR="00025A30">
        <w:rPr>
          <w:rFonts w:ascii="Arial" w:hAnsi="Arial" w:cs="Arial"/>
          <w:noProof/>
          <w:sz w:val="22"/>
          <w:szCs w:val="22"/>
        </w:rPr>
        <w:drawing>
          <wp:anchor distT="0" distB="0" distL="114300" distR="114300" simplePos="0" relativeHeight="251677696" behindDoc="0" locked="0" layoutInCell="1" allowOverlap="1" wp14:anchorId="0196D695" wp14:editId="4299C741">
            <wp:simplePos x="0" y="0"/>
            <wp:positionH relativeFrom="column">
              <wp:posOffset>3003172</wp:posOffset>
            </wp:positionH>
            <wp:positionV relativeFrom="paragraph">
              <wp:posOffset>848792</wp:posOffset>
            </wp:positionV>
            <wp:extent cx="3562985" cy="2672080"/>
            <wp:effectExtent l="0" t="0" r="5715" b="0"/>
            <wp:wrapSquare wrapText="bothSides"/>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2985" cy="2672080"/>
                    </a:xfrm>
                    <a:prstGeom prst="rect">
                      <a:avLst/>
                    </a:prstGeom>
                  </pic:spPr>
                </pic:pic>
              </a:graphicData>
            </a:graphic>
            <wp14:sizeRelH relativeFrom="page">
              <wp14:pctWidth>0</wp14:pctWidth>
            </wp14:sizeRelH>
            <wp14:sizeRelV relativeFrom="page">
              <wp14:pctHeight>0</wp14:pctHeight>
            </wp14:sizeRelV>
          </wp:anchor>
        </w:drawing>
      </w:r>
      <w:r w:rsidR="00602680">
        <w:rPr>
          <w:rFonts w:ascii="Arial" w:hAnsi="Arial" w:cs="Arial"/>
          <w:sz w:val="22"/>
          <w:szCs w:val="22"/>
        </w:rPr>
        <w:t xml:space="preserve">With those clarifications in mind, the following is a normalized relationship between methane-air </w:t>
      </w:r>
      <w:r w:rsidR="008826AF">
        <w:rPr>
          <w:rFonts w:ascii="Arial" w:hAnsi="Arial" w:cs="Arial"/>
          <w:sz w:val="22"/>
          <w:szCs w:val="22"/>
        </w:rPr>
        <w:t xml:space="preserve">combustion </w:t>
      </w:r>
      <w:r w:rsidR="00602680">
        <w:rPr>
          <w:rFonts w:ascii="Arial" w:hAnsi="Arial" w:cs="Arial"/>
          <w:sz w:val="22"/>
          <w:szCs w:val="22"/>
        </w:rPr>
        <w:t>steady state NO/CO concentrations as a function of CSTR residence time</w:t>
      </w:r>
      <w:r w:rsidR="006619D3">
        <w:rPr>
          <w:rFonts w:ascii="Arial" w:hAnsi="Arial" w:cs="Arial"/>
          <w:sz w:val="22"/>
          <w:szCs w:val="22"/>
        </w:rPr>
        <w:t>s between 0 and 12 seconds</w:t>
      </w:r>
      <w:r w:rsidR="00602680">
        <w:rPr>
          <w:rFonts w:ascii="Arial" w:hAnsi="Arial" w:cs="Arial"/>
          <w:sz w:val="22"/>
          <w:szCs w:val="22"/>
        </w:rPr>
        <w:t xml:space="preserve">. </w:t>
      </w:r>
      <w:r w:rsidR="006D2817">
        <w:rPr>
          <w:rFonts w:ascii="Arial" w:hAnsi="Arial" w:cs="Arial"/>
          <w:sz w:val="22"/>
          <w:szCs w:val="22"/>
        </w:rPr>
        <w:t>Steady state m</w:t>
      </w:r>
      <w:r w:rsidR="00602680">
        <w:rPr>
          <w:rFonts w:ascii="Arial" w:hAnsi="Arial" w:cs="Arial"/>
          <w:sz w:val="22"/>
          <w:szCs w:val="22"/>
        </w:rPr>
        <w:t xml:space="preserve">ole fractions of NO and CO were normalized using the </w:t>
      </w:r>
      <w:r w:rsidR="00602680" w:rsidRPr="00025A30">
        <w:rPr>
          <w:rFonts w:ascii="Arial" w:hAnsi="Arial" w:cs="Arial"/>
          <w:i/>
          <w:iCs/>
          <w:sz w:val="22"/>
          <w:szCs w:val="22"/>
          <w:u w:val="single"/>
        </w:rPr>
        <w:t>thermodynamic equilibrium</w:t>
      </w:r>
      <w:r w:rsidR="00602680">
        <w:rPr>
          <w:rFonts w:ascii="Arial" w:hAnsi="Arial" w:cs="Arial"/>
          <w:sz w:val="22"/>
          <w:szCs w:val="22"/>
        </w:rPr>
        <w:t xml:space="preserve"> compositions, </w:t>
      </w:r>
      <w:r w:rsidR="00025A30">
        <w:rPr>
          <w:rFonts w:ascii="Arial" w:hAnsi="Arial" w:cs="Arial"/>
          <w:sz w:val="22"/>
          <w:szCs w:val="22"/>
        </w:rPr>
        <w:t>which were determined by</w:t>
      </w:r>
      <w:r w:rsidR="00602680">
        <w:rPr>
          <w:rFonts w:ascii="Arial" w:hAnsi="Arial" w:cs="Arial"/>
          <w:sz w:val="22"/>
          <w:szCs w:val="22"/>
        </w:rPr>
        <w:t xml:space="preserve"> the equilibrate functionality within Cantera</w:t>
      </w:r>
      <w:r w:rsidR="00025A30">
        <w:rPr>
          <w:rFonts w:ascii="Arial" w:hAnsi="Arial" w:cs="Arial"/>
          <w:sz w:val="22"/>
          <w:szCs w:val="22"/>
        </w:rPr>
        <w:t xml:space="preserve"> and the inlet reactor conditions</w:t>
      </w:r>
      <w:r w:rsidR="00602680">
        <w:rPr>
          <w:rFonts w:ascii="Arial" w:hAnsi="Arial" w:cs="Arial"/>
          <w:sz w:val="22"/>
          <w:szCs w:val="22"/>
        </w:rPr>
        <w:t>:</w:t>
      </w:r>
    </w:p>
    <w:p w14:paraId="654C520A" w14:textId="11D999E6" w:rsidR="00602680" w:rsidRDefault="00602680" w:rsidP="00D5648F">
      <w:pPr>
        <w:jc w:val="both"/>
        <w:rPr>
          <w:rFonts w:ascii="Arial" w:hAnsi="Arial" w:cs="Arial"/>
          <w:sz w:val="22"/>
          <w:szCs w:val="22"/>
        </w:rPr>
      </w:pPr>
    </w:p>
    <w:p w14:paraId="71CE8B0A" w14:textId="400A5EA3" w:rsidR="00E165A1" w:rsidRPr="00E96BBC" w:rsidRDefault="00E165A1" w:rsidP="00E165A1">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7</w:t>
      </w:r>
      <w:r w:rsidRPr="00022B9E">
        <w:rPr>
          <w:rFonts w:ascii="Arial" w:hAnsi="Arial" w:cs="Arial"/>
          <w:b/>
          <w:bCs/>
          <w:sz w:val="18"/>
          <w:szCs w:val="18"/>
        </w:rPr>
        <w:t xml:space="preserve"> | </w:t>
      </w:r>
      <w:r>
        <w:rPr>
          <w:rFonts w:ascii="Arial" w:hAnsi="Arial" w:cs="Arial"/>
          <w:b/>
          <w:bCs/>
          <w:sz w:val="18"/>
          <w:szCs w:val="18"/>
        </w:rPr>
        <w:t xml:space="preserve">Normalized CO and NO steady state CSTR outlet concentrations as a function of reactor residence time for a methane-air mixture at T = </w:t>
      </w:r>
      <w:r w:rsidRPr="00E165A1">
        <w:rPr>
          <w:rFonts w:ascii="Arial" w:hAnsi="Arial" w:cs="Arial"/>
          <w:b/>
          <w:bCs/>
          <w:sz w:val="18"/>
          <w:szCs w:val="18"/>
        </w:rPr>
        <w:t xml:space="preserve">650 K, </w:t>
      </w:r>
      <w:r>
        <w:rPr>
          <w:rFonts w:ascii="Arial" w:hAnsi="Arial" w:cs="Arial"/>
          <w:b/>
          <w:bCs/>
          <w:sz w:val="18"/>
          <w:szCs w:val="18"/>
        </w:rPr>
        <w:t xml:space="preserve">P = </w:t>
      </w:r>
      <w:r w:rsidRPr="00E165A1">
        <w:rPr>
          <w:rFonts w:ascii="Arial" w:hAnsi="Arial" w:cs="Arial"/>
          <w:b/>
          <w:bCs/>
          <w:sz w:val="18"/>
          <w:szCs w:val="18"/>
        </w:rPr>
        <w:t>1 atm, and an equivalence ratio of ɸ = 0.85</w:t>
      </w:r>
    </w:p>
    <w:p w14:paraId="24CA338A" w14:textId="16C38B59" w:rsidR="00602680" w:rsidRDefault="00602680" w:rsidP="00D5648F">
      <w:pPr>
        <w:jc w:val="both"/>
        <w:rPr>
          <w:rFonts w:ascii="Arial" w:hAnsi="Arial" w:cs="Arial"/>
          <w:sz w:val="22"/>
          <w:szCs w:val="22"/>
        </w:rPr>
      </w:pPr>
    </w:p>
    <w:p w14:paraId="2789D3D1" w14:textId="4D902F2F" w:rsidR="007401FA" w:rsidRDefault="007401FA" w:rsidP="00D5648F">
      <w:pPr>
        <w:jc w:val="both"/>
        <w:rPr>
          <w:rFonts w:ascii="Arial" w:hAnsi="Arial" w:cs="Arial"/>
          <w:sz w:val="22"/>
          <w:szCs w:val="22"/>
        </w:rPr>
      </w:pPr>
      <w:r>
        <w:rPr>
          <w:rFonts w:ascii="Arial" w:hAnsi="Arial" w:cs="Arial"/>
          <w:sz w:val="22"/>
          <w:szCs w:val="22"/>
        </w:rPr>
        <w:t>Under these reactant conditions, the adiabatic</w:t>
      </w:r>
      <w:r w:rsidR="00D54A8B">
        <w:rPr>
          <w:rFonts w:ascii="Arial" w:hAnsi="Arial" w:cs="Arial"/>
          <w:sz w:val="22"/>
          <w:szCs w:val="22"/>
        </w:rPr>
        <w:t>,</w:t>
      </w:r>
      <w:r>
        <w:rPr>
          <w:rFonts w:ascii="Arial" w:hAnsi="Arial" w:cs="Arial"/>
          <w:sz w:val="22"/>
          <w:szCs w:val="22"/>
        </w:rPr>
        <w:t xml:space="preserve"> constant pressure </w:t>
      </w:r>
      <w:r w:rsidR="00883367">
        <w:rPr>
          <w:rFonts w:ascii="Arial" w:hAnsi="Arial" w:cs="Arial"/>
          <w:sz w:val="22"/>
          <w:szCs w:val="22"/>
        </w:rPr>
        <w:t>thermodynamically equilibrated</w:t>
      </w:r>
      <w:r>
        <w:rPr>
          <w:rFonts w:ascii="Arial" w:hAnsi="Arial" w:cs="Arial"/>
          <w:sz w:val="22"/>
          <w:szCs w:val="22"/>
        </w:rPr>
        <w:t xml:space="preserve"> mole fractions of NO and CO </w:t>
      </w:r>
      <w:r w:rsidR="00025A30">
        <w:rPr>
          <w:rFonts w:ascii="Arial" w:hAnsi="Arial" w:cs="Arial"/>
          <w:sz w:val="22"/>
          <w:szCs w:val="22"/>
        </w:rPr>
        <w:t>we</w:t>
      </w:r>
      <w:r>
        <w:rPr>
          <w:rFonts w:ascii="Arial" w:hAnsi="Arial" w:cs="Arial"/>
          <w:sz w:val="22"/>
          <w:szCs w:val="22"/>
        </w:rPr>
        <w:t>re 0.005 and 0.001, respectively.</w:t>
      </w:r>
      <w:r w:rsidR="00883367">
        <w:rPr>
          <w:rFonts w:ascii="Arial" w:hAnsi="Arial" w:cs="Arial"/>
          <w:sz w:val="22"/>
          <w:szCs w:val="22"/>
        </w:rPr>
        <w:t xml:space="preserve"> </w:t>
      </w:r>
    </w:p>
    <w:p w14:paraId="401B96A7" w14:textId="77777777" w:rsidR="00025A30" w:rsidRDefault="00025A30" w:rsidP="00D5648F">
      <w:pPr>
        <w:jc w:val="both"/>
        <w:rPr>
          <w:rFonts w:ascii="Arial" w:hAnsi="Arial" w:cs="Arial"/>
          <w:sz w:val="22"/>
          <w:szCs w:val="22"/>
        </w:rPr>
      </w:pPr>
    </w:p>
    <w:p w14:paraId="746AA7B3" w14:textId="76A679EE" w:rsidR="002926BE" w:rsidRDefault="007401FA" w:rsidP="00D5648F">
      <w:pPr>
        <w:jc w:val="both"/>
        <w:rPr>
          <w:rFonts w:ascii="Arial" w:hAnsi="Arial" w:cs="Arial"/>
          <w:sz w:val="22"/>
          <w:szCs w:val="22"/>
        </w:rPr>
      </w:pPr>
      <w:r>
        <w:rPr>
          <w:rFonts w:ascii="Arial" w:hAnsi="Arial" w:cs="Arial"/>
          <w:sz w:val="22"/>
          <w:szCs w:val="22"/>
        </w:rPr>
        <w:t>While both CO and NO normalized concentrations remain zero at residence times of 0, expected given the reactant mixture has no time to react, the trends in NO and CO steady state outlet concentrations are significantly different at longer residence times. While NO concentration is monotonically increasing with respect to residence time</w:t>
      </w:r>
      <w:r w:rsidR="006619D3">
        <w:rPr>
          <w:rFonts w:ascii="Arial" w:hAnsi="Arial" w:cs="Arial"/>
          <w:sz w:val="22"/>
          <w:szCs w:val="22"/>
        </w:rPr>
        <w:t>, CO concentration undergoes a sharp maximum of more than three times the thermodynamic equilibrium concentration, before decreasing to equilibrium levels.</w:t>
      </w:r>
    </w:p>
    <w:p w14:paraId="1E7A5F88" w14:textId="57AFB015" w:rsidR="002926BE" w:rsidRDefault="002926BE" w:rsidP="00D5648F">
      <w:pPr>
        <w:jc w:val="both"/>
        <w:rPr>
          <w:rFonts w:ascii="Arial" w:hAnsi="Arial" w:cs="Arial"/>
          <w:sz w:val="22"/>
          <w:szCs w:val="22"/>
        </w:rPr>
      </w:pPr>
    </w:p>
    <w:p w14:paraId="0A030101" w14:textId="3AA81900" w:rsidR="002926BE" w:rsidRDefault="006619D3" w:rsidP="00D5648F">
      <w:pPr>
        <w:jc w:val="both"/>
        <w:rPr>
          <w:rFonts w:ascii="Arial" w:hAnsi="Arial" w:cs="Arial"/>
          <w:sz w:val="22"/>
          <w:szCs w:val="22"/>
        </w:rPr>
      </w:pPr>
      <w:r>
        <w:rPr>
          <w:rFonts w:ascii="Arial" w:hAnsi="Arial" w:cs="Arial"/>
          <w:sz w:val="22"/>
          <w:szCs w:val="22"/>
        </w:rPr>
        <w:t xml:space="preserve">As a combustion intermediate in lean mixtures, before hydrocarbon molecules can undergo complete oxidation, it is expected that CO would be generated in large quantities at intermediate residence times. Under these steady state reactor conditions, </w:t>
      </w:r>
      <w:r w:rsidR="00537BCC">
        <w:rPr>
          <w:rFonts w:ascii="Arial" w:hAnsi="Arial" w:cs="Arial"/>
          <w:sz w:val="22"/>
          <w:szCs w:val="22"/>
        </w:rPr>
        <w:t>the reactant mixture</w:t>
      </w:r>
      <w:r>
        <w:rPr>
          <w:rFonts w:ascii="Arial" w:hAnsi="Arial" w:cs="Arial"/>
          <w:sz w:val="22"/>
          <w:szCs w:val="22"/>
        </w:rPr>
        <w:t xml:space="preserve"> </w:t>
      </w:r>
      <w:r w:rsidR="00537BCC">
        <w:rPr>
          <w:rFonts w:ascii="Arial" w:hAnsi="Arial" w:cs="Arial"/>
          <w:sz w:val="22"/>
          <w:szCs w:val="22"/>
        </w:rPr>
        <w:t>is</w:t>
      </w:r>
      <w:r>
        <w:rPr>
          <w:rFonts w:ascii="Arial" w:hAnsi="Arial" w:cs="Arial"/>
          <w:sz w:val="22"/>
          <w:szCs w:val="22"/>
        </w:rPr>
        <w:t xml:space="preserve"> retained with sufficient duration only to undergo partial oxidation</w:t>
      </w:r>
      <w:r w:rsidR="00883367">
        <w:rPr>
          <w:rFonts w:ascii="Arial" w:hAnsi="Arial" w:cs="Arial"/>
          <w:sz w:val="22"/>
          <w:szCs w:val="22"/>
        </w:rPr>
        <w:t xml:space="preserve"> of hydrocarbon molecule.</w:t>
      </w:r>
    </w:p>
    <w:p w14:paraId="0561CEAB" w14:textId="1442342A" w:rsidR="006619D3" w:rsidRDefault="006619D3" w:rsidP="00D5648F">
      <w:pPr>
        <w:jc w:val="both"/>
        <w:rPr>
          <w:rFonts w:ascii="Arial" w:hAnsi="Arial" w:cs="Arial"/>
          <w:sz w:val="22"/>
          <w:szCs w:val="22"/>
        </w:rPr>
      </w:pPr>
    </w:p>
    <w:p w14:paraId="4AD7F205" w14:textId="7CBB4819" w:rsidR="006619D3" w:rsidRDefault="006619D3" w:rsidP="00D5648F">
      <w:pPr>
        <w:jc w:val="both"/>
        <w:rPr>
          <w:rFonts w:ascii="Arial" w:hAnsi="Arial" w:cs="Arial"/>
          <w:sz w:val="22"/>
          <w:szCs w:val="22"/>
        </w:rPr>
      </w:pPr>
      <w:r>
        <w:rPr>
          <w:rFonts w:ascii="Arial" w:hAnsi="Arial" w:cs="Arial"/>
          <w:sz w:val="22"/>
          <w:szCs w:val="22"/>
        </w:rPr>
        <w:t>For NO concentration, a monotonic increase with respect to longer residence times is also expected, since the most rapid form o</w:t>
      </w:r>
      <w:r w:rsidR="00086E36">
        <w:rPr>
          <w:rFonts w:ascii="Arial" w:hAnsi="Arial" w:cs="Arial"/>
          <w:sz w:val="22"/>
          <w:szCs w:val="22"/>
        </w:rPr>
        <w:t xml:space="preserve">f NO generation is via the thermal mechanism, dependent </w:t>
      </w:r>
      <w:r w:rsidR="00744A56">
        <w:rPr>
          <w:rFonts w:ascii="Arial" w:hAnsi="Arial" w:cs="Arial"/>
          <w:sz w:val="22"/>
          <w:szCs w:val="22"/>
        </w:rPr>
        <w:t>on</w:t>
      </w:r>
      <w:r w:rsidR="00086E36">
        <w:rPr>
          <w:rFonts w:ascii="Arial" w:hAnsi="Arial" w:cs="Arial"/>
          <w:sz w:val="22"/>
          <w:szCs w:val="22"/>
        </w:rPr>
        <w:t xml:space="preserve"> high temperatures. Since NO generation occurs much more slowly than hydrocarbon combustion, retention of reactant species beyond the short period required for complete combustion enables increased generation of NO species.</w:t>
      </w:r>
    </w:p>
    <w:p w14:paraId="6A8803BA" w14:textId="7F03D92C" w:rsidR="00086E36" w:rsidRDefault="00086E36" w:rsidP="00D5648F">
      <w:pPr>
        <w:jc w:val="both"/>
        <w:rPr>
          <w:rFonts w:ascii="Arial" w:hAnsi="Arial" w:cs="Arial"/>
          <w:sz w:val="22"/>
          <w:szCs w:val="22"/>
        </w:rPr>
      </w:pPr>
    </w:p>
    <w:p w14:paraId="0638EE5A" w14:textId="276B91E0" w:rsidR="008A6EC5" w:rsidRDefault="00086E36" w:rsidP="00D5648F">
      <w:pPr>
        <w:jc w:val="both"/>
        <w:rPr>
          <w:rFonts w:ascii="Arial" w:hAnsi="Arial" w:cs="Arial"/>
          <w:sz w:val="22"/>
          <w:szCs w:val="22"/>
        </w:rPr>
      </w:pPr>
      <w:r>
        <w:rPr>
          <w:rFonts w:ascii="Arial" w:hAnsi="Arial" w:cs="Arial"/>
          <w:sz w:val="22"/>
          <w:szCs w:val="22"/>
        </w:rPr>
        <w:t xml:space="preserve">An important implication of this result is the trade-off inherent in pollution control using reactor residence time. With insufficient residence time, combustion is incomplete resulting in significant CO emission and greater reactor inefficiency. With long residence times, NO generation is much </w:t>
      </w:r>
      <w:r w:rsidR="00883367">
        <w:rPr>
          <w:rFonts w:ascii="Arial" w:hAnsi="Arial" w:cs="Arial"/>
          <w:sz w:val="22"/>
          <w:szCs w:val="22"/>
        </w:rPr>
        <w:lastRenderedPageBreak/>
        <w:t>more rapid</w:t>
      </w:r>
      <w:r w:rsidR="008A6EC5">
        <w:rPr>
          <w:rFonts w:ascii="Arial" w:hAnsi="Arial" w:cs="Arial"/>
          <w:sz w:val="22"/>
          <w:szCs w:val="22"/>
        </w:rPr>
        <w:t xml:space="preserve"> and reactor operation may not meet legally prescribed guidelines for pollutant emission. </w:t>
      </w:r>
    </w:p>
    <w:p w14:paraId="517C0A89" w14:textId="77777777" w:rsidR="008A6EC5" w:rsidRDefault="008A6EC5" w:rsidP="00D5648F">
      <w:pPr>
        <w:jc w:val="both"/>
        <w:rPr>
          <w:rFonts w:ascii="Arial" w:hAnsi="Arial" w:cs="Arial"/>
          <w:sz w:val="22"/>
          <w:szCs w:val="22"/>
        </w:rPr>
      </w:pPr>
    </w:p>
    <w:p w14:paraId="51AF6EAF" w14:textId="0A902D11" w:rsidR="00086E36" w:rsidRDefault="008A6EC5" w:rsidP="00D5648F">
      <w:pPr>
        <w:jc w:val="both"/>
        <w:rPr>
          <w:rFonts w:ascii="Arial" w:hAnsi="Arial" w:cs="Arial"/>
          <w:sz w:val="22"/>
          <w:szCs w:val="22"/>
        </w:rPr>
      </w:pPr>
      <w:r>
        <w:rPr>
          <w:rFonts w:ascii="Arial" w:hAnsi="Arial" w:cs="Arial"/>
          <w:sz w:val="22"/>
          <w:szCs w:val="22"/>
        </w:rPr>
        <w:t>Finding a balance between these competing effects of residence time controls is an essential step in designing a combustion reactor that can operate safely, efficiently, and within legal pollutant limits.</w:t>
      </w:r>
    </w:p>
    <w:p w14:paraId="7DD00BC8" w14:textId="77777777" w:rsidR="006B661A" w:rsidRPr="00022B9E" w:rsidRDefault="006B661A" w:rsidP="004F4C33">
      <w:pPr>
        <w:rPr>
          <w:rFonts w:ascii="Arial" w:hAnsi="Arial" w:cs="Arial"/>
          <w:sz w:val="22"/>
          <w:szCs w:val="22"/>
        </w:rPr>
      </w:pPr>
    </w:p>
    <w:p w14:paraId="2D18F46E" w14:textId="7C0DB591" w:rsidR="004F4C33" w:rsidRPr="00022B9E" w:rsidRDefault="004F4C33" w:rsidP="004F4C33">
      <w:pPr>
        <w:rPr>
          <w:rFonts w:ascii="Arial" w:hAnsi="Arial" w:cs="Arial"/>
          <w:i/>
          <w:iCs/>
          <w:sz w:val="22"/>
          <w:szCs w:val="22"/>
          <w:u w:val="single"/>
        </w:rPr>
      </w:pPr>
      <w:r w:rsidRPr="00022B9E">
        <w:rPr>
          <w:rFonts w:ascii="Arial" w:hAnsi="Arial" w:cs="Arial"/>
          <w:i/>
          <w:iCs/>
          <w:sz w:val="22"/>
          <w:szCs w:val="22"/>
          <w:u w:val="single"/>
        </w:rPr>
        <w:t>D. Summary and Conclusion</w:t>
      </w:r>
    </w:p>
    <w:p w14:paraId="72AEF84B" w14:textId="0B3DD132" w:rsidR="00DE7930" w:rsidRDefault="00744A56" w:rsidP="00744A56">
      <w:pPr>
        <w:tabs>
          <w:tab w:val="left" w:pos="1605"/>
        </w:tabs>
        <w:jc w:val="both"/>
        <w:rPr>
          <w:rFonts w:ascii="Arial" w:hAnsi="Arial" w:cs="Arial"/>
          <w:sz w:val="22"/>
          <w:szCs w:val="22"/>
        </w:rPr>
      </w:pPr>
      <w:r>
        <w:rPr>
          <w:rFonts w:ascii="Arial" w:hAnsi="Arial" w:cs="Arial"/>
          <w:sz w:val="22"/>
          <w:szCs w:val="22"/>
        </w:rPr>
        <w:t xml:space="preserve">Before developing reactor models of greater complexity, a simplified modelling scheme using a PFR or CSTR reactor model can provide valuable insight regarding auto-ignition times, the development of radical species and temperature changes in a batch reactor or storage system, and even the effects of reactor configuration on the emission of important pollutant molecules. Further, although idealized reactor models omit much of the detail of real-world systems, a PFR or CSTR model can serve as an effective starting point for future </w:t>
      </w:r>
      <w:r w:rsidR="004D1B6D">
        <w:rPr>
          <w:rFonts w:ascii="Arial" w:hAnsi="Arial" w:cs="Arial"/>
          <w:sz w:val="22"/>
          <w:szCs w:val="22"/>
        </w:rPr>
        <w:t>reaction</w:t>
      </w:r>
      <w:r>
        <w:rPr>
          <w:rFonts w:ascii="Arial" w:hAnsi="Arial" w:cs="Arial"/>
          <w:sz w:val="22"/>
          <w:szCs w:val="22"/>
        </w:rPr>
        <w:t xml:space="preserve"> models of arbitrary complexity. </w:t>
      </w:r>
    </w:p>
    <w:p w14:paraId="7684AB17" w14:textId="5AA481D2" w:rsidR="00F91302" w:rsidRDefault="00F91302" w:rsidP="00DE7930">
      <w:pPr>
        <w:tabs>
          <w:tab w:val="left" w:pos="1605"/>
        </w:tabs>
        <w:rPr>
          <w:rFonts w:ascii="Arial" w:hAnsi="Arial" w:cs="Arial"/>
          <w:sz w:val="22"/>
          <w:szCs w:val="22"/>
        </w:rPr>
      </w:pPr>
    </w:p>
    <w:p w14:paraId="741547DA" w14:textId="20E3078C" w:rsidR="00F91302" w:rsidRDefault="00F91302" w:rsidP="00DE7930">
      <w:pPr>
        <w:tabs>
          <w:tab w:val="left" w:pos="1605"/>
        </w:tabs>
        <w:rPr>
          <w:rFonts w:ascii="Arial" w:hAnsi="Arial" w:cs="Arial"/>
          <w:i/>
          <w:iCs/>
          <w:sz w:val="22"/>
          <w:szCs w:val="22"/>
          <w:u w:val="single"/>
        </w:rPr>
      </w:pPr>
      <w:r w:rsidRPr="00F91302">
        <w:rPr>
          <w:rFonts w:ascii="Arial" w:hAnsi="Arial" w:cs="Arial"/>
          <w:i/>
          <w:iCs/>
          <w:sz w:val="22"/>
          <w:szCs w:val="22"/>
          <w:u w:val="single"/>
        </w:rPr>
        <w:t>E. Appendix</w:t>
      </w:r>
    </w:p>
    <w:p w14:paraId="40A538A9" w14:textId="1F6001EC" w:rsidR="00F91302" w:rsidRDefault="00DB7119" w:rsidP="00DE7930">
      <w:pPr>
        <w:tabs>
          <w:tab w:val="left" w:pos="1605"/>
        </w:tabs>
        <w:rPr>
          <w:rFonts w:ascii="Arial" w:hAnsi="Arial" w:cs="Arial"/>
          <w:sz w:val="22"/>
          <w:szCs w:val="22"/>
        </w:rPr>
      </w:pPr>
      <w:r>
        <w:rPr>
          <w:rFonts w:ascii="Arial" w:hAnsi="Arial" w:cs="Arial"/>
          <w:sz w:val="22"/>
          <w:szCs w:val="22"/>
        </w:rPr>
        <w:t>Python-</w:t>
      </w:r>
      <w:r w:rsidR="00F91302">
        <w:rPr>
          <w:rFonts w:ascii="Arial" w:hAnsi="Arial" w:cs="Arial"/>
          <w:sz w:val="22"/>
          <w:szCs w:val="22"/>
        </w:rPr>
        <w:t>Cantera programs:</w:t>
      </w:r>
      <w:r w:rsidR="00657F16">
        <w:rPr>
          <w:rFonts w:ascii="Arial" w:hAnsi="Arial" w:cs="Arial"/>
          <w:sz w:val="22"/>
          <w:szCs w:val="22"/>
        </w:rPr>
        <w:t xml:space="preserve"> </w:t>
      </w:r>
      <w:hyperlink r:id="rId18" w:history="1">
        <w:r w:rsidR="00657F16" w:rsidRPr="00681273">
          <w:rPr>
            <w:rStyle w:val="Hyperlink"/>
            <w:rFonts w:ascii="Arial" w:hAnsi="Arial" w:cs="Arial"/>
            <w:sz w:val="22"/>
            <w:szCs w:val="22"/>
          </w:rPr>
          <w:t>https://github.com/hankdikeman/CombustionProj2</w:t>
        </w:r>
      </w:hyperlink>
      <w:r w:rsidR="00657F16">
        <w:rPr>
          <w:rFonts w:ascii="Arial" w:hAnsi="Arial" w:cs="Arial"/>
          <w:sz w:val="22"/>
          <w:szCs w:val="22"/>
        </w:rPr>
        <w:t xml:space="preserve"> </w:t>
      </w:r>
    </w:p>
    <w:p w14:paraId="04031E9C" w14:textId="7FAC23FD" w:rsidR="00F91302" w:rsidRPr="00F91302" w:rsidRDefault="00F91302" w:rsidP="00DE7930">
      <w:pPr>
        <w:tabs>
          <w:tab w:val="left" w:pos="1605"/>
        </w:tabs>
        <w:rPr>
          <w:rFonts w:ascii="Arial" w:hAnsi="Arial" w:cs="Arial"/>
          <w:sz w:val="22"/>
          <w:szCs w:val="22"/>
        </w:rPr>
      </w:pPr>
      <w:r>
        <w:rPr>
          <w:rFonts w:ascii="Arial" w:hAnsi="Arial" w:cs="Arial"/>
          <w:sz w:val="22"/>
          <w:szCs w:val="22"/>
        </w:rPr>
        <w:t>All graphs:</w:t>
      </w:r>
      <w:r w:rsidR="00657F16">
        <w:rPr>
          <w:rFonts w:ascii="Arial" w:hAnsi="Arial" w:cs="Arial"/>
          <w:sz w:val="22"/>
          <w:szCs w:val="22"/>
        </w:rPr>
        <w:t xml:space="preserve"> </w:t>
      </w:r>
      <w:hyperlink r:id="rId19" w:history="1">
        <w:r w:rsidR="00657F16" w:rsidRPr="00681273">
          <w:rPr>
            <w:rStyle w:val="Hyperlink"/>
            <w:rFonts w:ascii="Arial" w:hAnsi="Arial" w:cs="Arial"/>
            <w:sz w:val="22"/>
            <w:szCs w:val="22"/>
          </w:rPr>
          <w:t>https://github.com/hankdikeman/CombustionProj2/tree/master/Figures</w:t>
        </w:r>
      </w:hyperlink>
      <w:r w:rsidR="00657F16">
        <w:rPr>
          <w:rFonts w:ascii="Arial" w:hAnsi="Arial" w:cs="Arial"/>
          <w:sz w:val="22"/>
          <w:szCs w:val="22"/>
        </w:rPr>
        <w:t xml:space="preserve"> </w:t>
      </w:r>
    </w:p>
    <w:sectPr w:rsidR="00F91302" w:rsidRPr="00F91302" w:rsidSect="0043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7CE"/>
    <w:multiLevelType w:val="hybridMultilevel"/>
    <w:tmpl w:val="867A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97EE1"/>
    <w:multiLevelType w:val="hybridMultilevel"/>
    <w:tmpl w:val="076A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6496D"/>
    <w:multiLevelType w:val="hybridMultilevel"/>
    <w:tmpl w:val="F8521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F6509"/>
    <w:multiLevelType w:val="hybridMultilevel"/>
    <w:tmpl w:val="A6CED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33"/>
    <w:rsid w:val="00004925"/>
    <w:rsid w:val="000155B7"/>
    <w:rsid w:val="00022B9E"/>
    <w:rsid w:val="00025A30"/>
    <w:rsid w:val="0004241B"/>
    <w:rsid w:val="0005228A"/>
    <w:rsid w:val="000559B3"/>
    <w:rsid w:val="00073512"/>
    <w:rsid w:val="00086E36"/>
    <w:rsid w:val="000B4933"/>
    <w:rsid w:val="000F7554"/>
    <w:rsid w:val="001103FC"/>
    <w:rsid w:val="00121D0A"/>
    <w:rsid w:val="001300BE"/>
    <w:rsid w:val="001628BE"/>
    <w:rsid w:val="00176118"/>
    <w:rsid w:val="00191FD8"/>
    <w:rsid w:val="0019589F"/>
    <w:rsid w:val="0019650D"/>
    <w:rsid w:val="00196CA0"/>
    <w:rsid w:val="001B72AA"/>
    <w:rsid w:val="001C1805"/>
    <w:rsid w:val="001D46B7"/>
    <w:rsid w:val="001E1EE4"/>
    <w:rsid w:val="001F4C03"/>
    <w:rsid w:val="001F6D63"/>
    <w:rsid w:val="0020047C"/>
    <w:rsid w:val="00214B59"/>
    <w:rsid w:val="00222843"/>
    <w:rsid w:val="00224BCB"/>
    <w:rsid w:val="00236B55"/>
    <w:rsid w:val="002558EF"/>
    <w:rsid w:val="0027267D"/>
    <w:rsid w:val="002926BE"/>
    <w:rsid w:val="002A0AB6"/>
    <w:rsid w:val="002C040C"/>
    <w:rsid w:val="002C30FE"/>
    <w:rsid w:val="002C76CD"/>
    <w:rsid w:val="002F520C"/>
    <w:rsid w:val="00303CAC"/>
    <w:rsid w:val="003074E4"/>
    <w:rsid w:val="00315E08"/>
    <w:rsid w:val="0031721C"/>
    <w:rsid w:val="0035353A"/>
    <w:rsid w:val="00364D9E"/>
    <w:rsid w:val="003660A1"/>
    <w:rsid w:val="0037317C"/>
    <w:rsid w:val="00376AB1"/>
    <w:rsid w:val="00385DBB"/>
    <w:rsid w:val="00396A82"/>
    <w:rsid w:val="003B3CE3"/>
    <w:rsid w:val="003B7635"/>
    <w:rsid w:val="003E4002"/>
    <w:rsid w:val="004003AA"/>
    <w:rsid w:val="0040086B"/>
    <w:rsid w:val="00436497"/>
    <w:rsid w:val="00440150"/>
    <w:rsid w:val="0044395D"/>
    <w:rsid w:val="004466F7"/>
    <w:rsid w:val="00446996"/>
    <w:rsid w:val="0047512D"/>
    <w:rsid w:val="00481F77"/>
    <w:rsid w:val="00483DAA"/>
    <w:rsid w:val="004B0228"/>
    <w:rsid w:val="004C37D7"/>
    <w:rsid w:val="004C6F83"/>
    <w:rsid w:val="004D04A2"/>
    <w:rsid w:val="004D1B6D"/>
    <w:rsid w:val="004D55A6"/>
    <w:rsid w:val="004F4C33"/>
    <w:rsid w:val="004F4CFF"/>
    <w:rsid w:val="0050519E"/>
    <w:rsid w:val="00537BCC"/>
    <w:rsid w:val="00574972"/>
    <w:rsid w:val="005A0CF3"/>
    <w:rsid w:val="005B7C49"/>
    <w:rsid w:val="005F55AA"/>
    <w:rsid w:val="00602680"/>
    <w:rsid w:val="00625930"/>
    <w:rsid w:val="00640998"/>
    <w:rsid w:val="006478FF"/>
    <w:rsid w:val="006569F7"/>
    <w:rsid w:val="00657F16"/>
    <w:rsid w:val="006619D3"/>
    <w:rsid w:val="006B049D"/>
    <w:rsid w:val="006B661A"/>
    <w:rsid w:val="006C022B"/>
    <w:rsid w:val="006D2817"/>
    <w:rsid w:val="006D6DF5"/>
    <w:rsid w:val="006F0814"/>
    <w:rsid w:val="006F32B4"/>
    <w:rsid w:val="007115A2"/>
    <w:rsid w:val="00720137"/>
    <w:rsid w:val="0072118A"/>
    <w:rsid w:val="007401FA"/>
    <w:rsid w:val="00744A56"/>
    <w:rsid w:val="00797005"/>
    <w:rsid w:val="007B3CFC"/>
    <w:rsid w:val="007C39F5"/>
    <w:rsid w:val="007C6630"/>
    <w:rsid w:val="007E09EE"/>
    <w:rsid w:val="007E66FF"/>
    <w:rsid w:val="00827410"/>
    <w:rsid w:val="00832D7F"/>
    <w:rsid w:val="00837C55"/>
    <w:rsid w:val="00853047"/>
    <w:rsid w:val="008826AF"/>
    <w:rsid w:val="00883367"/>
    <w:rsid w:val="008A29F2"/>
    <w:rsid w:val="008A371F"/>
    <w:rsid w:val="008A6EC5"/>
    <w:rsid w:val="008B5565"/>
    <w:rsid w:val="0090266C"/>
    <w:rsid w:val="00907F44"/>
    <w:rsid w:val="009532AD"/>
    <w:rsid w:val="009534F8"/>
    <w:rsid w:val="00995084"/>
    <w:rsid w:val="00995121"/>
    <w:rsid w:val="009956D4"/>
    <w:rsid w:val="009D6CE6"/>
    <w:rsid w:val="009F65B5"/>
    <w:rsid w:val="00A06C6F"/>
    <w:rsid w:val="00A1100A"/>
    <w:rsid w:val="00A139F2"/>
    <w:rsid w:val="00A14677"/>
    <w:rsid w:val="00A33463"/>
    <w:rsid w:val="00A56F60"/>
    <w:rsid w:val="00A6584E"/>
    <w:rsid w:val="00A76835"/>
    <w:rsid w:val="00A852F5"/>
    <w:rsid w:val="00AE46D8"/>
    <w:rsid w:val="00AE5724"/>
    <w:rsid w:val="00AF6C8C"/>
    <w:rsid w:val="00B15EB1"/>
    <w:rsid w:val="00B32554"/>
    <w:rsid w:val="00B344E1"/>
    <w:rsid w:val="00B832FC"/>
    <w:rsid w:val="00B909ED"/>
    <w:rsid w:val="00BA1C3E"/>
    <w:rsid w:val="00BB05A4"/>
    <w:rsid w:val="00BD78E0"/>
    <w:rsid w:val="00BE5D99"/>
    <w:rsid w:val="00C45B96"/>
    <w:rsid w:val="00C62B43"/>
    <w:rsid w:val="00C77C9A"/>
    <w:rsid w:val="00CA5351"/>
    <w:rsid w:val="00CB46F8"/>
    <w:rsid w:val="00CB5AD6"/>
    <w:rsid w:val="00CC1DA7"/>
    <w:rsid w:val="00CC23B1"/>
    <w:rsid w:val="00CE5705"/>
    <w:rsid w:val="00D13325"/>
    <w:rsid w:val="00D220FC"/>
    <w:rsid w:val="00D52E39"/>
    <w:rsid w:val="00D531AF"/>
    <w:rsid w:val="00D54A8B"/>
    <w:rsid w:val="00D5648F"/>
    <w:rsid w:val="00D63B0F"/>
    <w:rsid w:val="00D74494"/>
    <w:rsid w:val="00D9154F"/>
    <w:rsid w:val="00DA2411"/>
    <w:rsid w:val="00DB7119"/>
    <w:rsid w:val="00DD0857"/>
    <w:rsid w:val="00DD5C6A"/>
    <w:rsid w:val="00DE6AA6"/>
    <w:rsid w:val="00DE7930"/>
    <w:rsid w:val="00DF1361"/>
    <w:rsid w:val="00E020CD"/>
    <w:rsid w:val="00E064DC"/>
    <w:rsid w:val="00E1570F"/>
    <w:rsid w:val="00E165A1"/>
    <w:rsid w:val="00E303B0"/>
    <w:rsid w:val="00E46216"/>
    <w:rsid w:val="00E46B96"/>
    <w:rsid w:val="00E540A5"/>
    <w:rsid w:val="00E77225"/>
    <w:rsid w:val="00E96BBC"/>
    <w:rsid w:val="00ED4047"/>
    <w:rsid w:val="00ED5072"/>
    <w:rsid w:val="00EF186C"/>
    <w:rsid w:val="00EF238A"/>
    <w:rsid w:val="00F07FBD"/>
    <w:rsid w:val="00F605EB"/>
    <w:rsid w:val="00F64C13"/>
    <w:rsid w:val="00F833F3"/>
    <w:rsid w:val="00F91302"/>
    <w:rsid w:val="00FA17E7"/>
    <w:rsid w:val="00FC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586E"/>
  <w14:defaultImageDpi w14:val="32767"/>
  <w15:chartTrackingRefBased/>
  <w15:docId w15:val="{64CE784A-DFEB-8540-AE20-55436972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10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33"/>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6F0814"/>
    <w:rPr>
      <w:color w:val="808080"/>
    </w:rPr>
  </w:style>
  <w:style w:type="table" w:styleId="TableGrid">
    <w:name w:val="Table Grid"/>
    <w:basedOn w:val="TableNormal"/>
    <w:uiPriority w:val="39"/>
    <w:rsid w:val="00A1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302"/>
    <w:rPr>
      <w:color w:val="0563C1" w:themeColor="hyperlink"/>
      <w:u w:val="single"/>
    </w:rPr>
  </w:style>
  <w:style w:type="character" w:styleId="UnresolvedMention">
    <w:name w:val="Unresolved Mention"/>
    <w:basedOn w:val="DefaultParagraphFont"/>
    <w:uiPriority w:val="99"/>
    <w:rsid w:val="00F91302"/>
    <w:rPr>
      <w:color w:val="605E5C"/>
      <w:shd w:val="clear" w:color="auto" w:fill="E1DFDD"/>
    </w:rPr>
  </w:style>
  <w:style w:type="character" w:styleId="FollowedHyperlink">
    <w:name w:val="FollowedHyperlink"/>
    <w:basedOn w:val="DefaultParagraphFont"/>
    <w:uiPriority w:val="99"/>
    <w:semiHidden/>
    <w:unhideWhenUsed/>
    <w:rsid w:val="00F91302"/>
    <w:rPr>
      <w:color w:val="954F72" w:themeColor="followedHyperlink"/>
      <w:u w:val="single"/>
    </w:rPr>
  </w:style>
  <w:style w:type="character" w:customStyle="1" w:styleId="textlayer--absolute">
    <w:name w:val="textlayer--absolute"/>
    <w:basedOn w:val="DefaultParagraphFont"/>
    <w:rsid w:val="00FC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5331">
      <w:bodyDiv w:val="1"/>
      <w:marLeft w:val="0"/>
      <w:marRight w:val="0"/>
      <w:marTop w:val="0"/>
      <w:marBottom w:val="0"/>
      <w:divBdr>
        <w:top w:val="none" w:sz="0" w:space="0" w:color="auto"/>
        <w:left w:val="none" w:sz="0" w:space="0" w:color="auto"/>
        <w:bottom w:val="none" w:sz="0" w:space="0" w:color="auto"/>
        <w:right w:val="none" w:sz="0" w:space="0" w:color="auto"/>
      </w:divBdr>
    </w:div>
    <w:div w:id="474295135">
      <w:bodyDiv w:val="1"/>
      <w:marLeft w:val="0"/>
      <w:marRight w:val="0"/>
      <w:marTop w:val="0"/>
      <w:marBottom w:val="0"/>
      <w:divBdr>
        <w:top w:val="none" w:sz="0" w:space="0" w:color="auto"/>
        <w:left w:val="none" w:sz="0" w:space="0" w:color="auto"/>
        <w:bottom w:val="none" w:sz="0" w:space="0" w:color="auto"/>
        <w:right w:val="none" w:sz="0" w:space="0" w:color="auto"/>
      </w:divBdr>
    </w:div>
    <w:div w:id="934050439">
      <w:bodyDiv w:val="1"/>
      <w:marLeft w:val="0"/>
      <w:marRight w:val="0"/>
      <w:marTop w:val="0"/>
      <w:marBottom w:val="0"/>
      <w:divBdr>
        <w:top w:val="none" w:sz="0" w:space="0" w:color="auto"/>
        <w:left w:val="none" w:sz="0" w:space="0" w:color="auto"/>
        <w:bottom w:val="none" w:sz="0" w:space="0" w:color="auto"/>
        <w:right w:val="none" w:sz="0" w:space="0" w:color="auto"/>
      </w:divBdr>
      <w:divsChild>
        <w:div w:id="1854955214">
          <w:marLeft w:val="0"/>
          <w:marRight w:val="0"/>
          <w:marTop w:val="0"/>
          <w:marBottom w:val="0"/>
          <w:divBdr>
            <w:top w:val="none" w:sz="0" w:space="0" w:color="auto"/>
            <w:left w:val="none" w:sz="0" w:space="0" w:color="auto"/>
            <w:bottom w:val="none" w:sz="0" w:space="0" w:color="auto"/>
            <w:right w:val="none" w:sz="0" w:space="0" w:color="auto"/>
          </w:divBdr>
          <w:divsChild>
            <w:div w:id="993295899">
              <w:marLeft w:val="0"/>
              <w:marRight w:val="0"/>
              <w:marTop w:val="0"/>
              <w:marBottom w:val="0"/>
              <w:divBdr>
                <w:top w:val="none" w:sz="0" w:space="0" w:color="auto"/>
                <w:left w:val="none" w:sz="0" w:space="0" w:color="auto"/>
                <w:bottom w:val="none" w:sz="0" w:space="0" w:color="auto"/>
                <w:right w:val="none" w:sz="0" w:space="0" w:color="auto"/>
              </w:divBdr>
              <w:divsChild>
                <w:div w:id="86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hankdikeman/CombustionProj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mbustion.berkeley.edu/gri-mech/version30/text30.html" TargetMode="External"/><Relationship Id="rId11" Type="http://schemas.openxmlformats.org/officeDocument/2006/relationships/image" Target="media/image5.png"/><Relationship Id="rId5" Type="http://schemas.openxmlformats.org/officeDocument/2006/relationships/hyperlink" Target="http://web.eng.ucsd.edu/mae/groups/combustion/mechanism.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hankdikeman/CombustionProj2/tree/master/Figu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Dikeman</dc:creator>
  <cp:keywords/>
  <dc:description/>
  <cp:lastModifiedBy>Henry Dikeman</cp:lastModifiedBy>
  <cp:revision>68</cp:revision>
  <cp:lastPrinted>2021-01-31T19:08:00Z</cp:lastPrinted>
  <dcterms:created xsi:type="dcterms:W3CDTF">2021-02-26T23:52:00Z</dcterms:created>
  <dcterms:modified xsi:type="dcterms:W3CDTF">2021-02-28T15:57:00Z</dcterms:modified>
</cp:coreProperties>
</file>