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b/>
          <w:color w:val="EA580C"/>
          <w:sz w:val="22"/>
        </w:rPr>
        <w:t>CÔNG TY CỔ PHẦN VẬN CHUYỂN NGỰA ĐUA RACEHORSE TRANSPORT</w:t>
        <w:br/>
      </w:r>
      <w:r>
        <w:rPr>
          <w:b/>
          <w:color w:val="0F172A"/>
          <w:sz w:val="40"/>
        </w:rPr>
        <w:t>TÀI LIỆU ĐẶC TẢ NGHIỆP VỤ &amp; KIẾN TRÚC KỸ THUẬT</w:t>
        <w:br/>
        <w:t>CHUẨN HÓA HÓA ĐƠN BÁO GIÁ THƯƠNG MẠI &amp; QUẢN TRỊ BẢO HIỂM GIỐNG NGỰA</w:t>
      </w:r>
    </w:p>
    <w:p>
      <w:pPr>
        <w:spacing w:before="80" w:after="400"/>
        <w:jc w:val="center"/>
      </w:pPr>
      <w:r>
        <w:rPr>
          <w:i/>
          <w:color w:val="64748B"/>
          <w:sz w:val="23"/>
        </w:rPr>
        <w:t>Quy chuẩn Hóa đơn điện tử vận tải dịch vụ · Cơ chế gộp cước thông minh · Thuật toán đọc tiền bằng chữ tiếng Việt · Toàn diện CRUD giống ngựa &amp; định mức bảo hiểm</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tblBorders>
      </w:tblPr>
      <w:tblGrid>
        <w:gridCol w:w="4824"/>
        <w:gridCol w:w="4824"/>
      </w:tblGrid>
      <w:tr>
        <w:tc>
          <w:tcPr>
            <w:tcW w:type="dxa" w:w="3168"/>
            <w:shd w:val="clear" w:color="auto" w:fill="F1F5F9"/>
            <w:tcMar>
              <w:top w:w="60" w:type="dxa"/>
              <w:bottom w:w="60" w:type="dxa"/>
              <w:left w:w="100" w:type="dxa"/>
              <w:right w:w="100" w:type="dxa"/>
            </w:tcMar>
          </w:tcPr>
          <w:p>
            <w:r>
              <w:rPr>
                <w:b/>
                <w:sz w:val="19"/>
              </w:rPr>
              <w:t>Dự án</w:t>
            </w:r>
          </w:p>
        </w:tc>
        <w:tc>
          <w:tcPr>
            <w:tcW w:type="dxa" w:w="6192"/>
            <w:shd w:val="clear" w:color="auto" w:fill="FFFFFF"/>
            <w:tcMar>
              <w:top w:w="60" w:type="dxa"/>
              <w:bottom w:w="60" w:type="dxa"/>
              <w:left w:w="100" w:type="dxa"/>
              <w:right w:w="100" w:type="dxa"/>
            </w:tcMar>
          </w:tcPr>
          <w:p>
            <w:r>
              <w:rPr>
                <w:sz w:val="19"/>
              </w:rPr>
              <w:t>Hệ Thống Quản Trị Vận Tải Ngựa Đua Cao Cấp (RaceHorse Transport - RHT)</w:t>
            </w:r>
          </w:p>
        </w:tc>
      </w:tr>
      <w:tr>
        <w:tc>
          <w:tcPr>
            <w:tcW w:type="dxa" w:w="3168"/>
            <w:shd w:val="clear" w:color="auto" w:fill="F1F5F9"/>
            <w:tcMar>
              <w:top w:w="60" w:type="dxa"/>
              <w:bottom w:w="60" w:type="dxa"/>
              <w:left w:w="100" w:type="dxa"/>
              <w:right w:w="100" w:type="dxa"/>
            </w:tcMar>
          </w:tcPr>
          <w:p>
            <w:r>
              <w:rPr>
                <w:b/>
                <w:sz w:val="19"/>
              </w:rPr>
              <w:t>Phiên bản tài liệu</w:t>
            </w:r>
          </w:p>
        </w:tc>
        <w:tc>
          <w:tcPr>
            <w:tcW w:type="dxa" w:w="6192"/>
            <w:shd w:val="clear" w:color="auto" w:fill="FFFFFF"/>
            <w:tcMar>
              <w:top w:w="60" w:type="dxa"/>
              <w:bottom w:w="60" w:type="dxa"/>
              <w:left w:w="100" w:type="dxa"/>
              <w:right w:w="100" w:type="dxa"/>
            </w:tcMar>
          </w:tcPr>
          <w:p>
            <w:r>
              <w:rPr>
                <w:sz w:val="19"/>
              </w:rPr>
              <w:t>Release 2.4.0 (Tháng 10/2026)</w:t>
            </w:r>
          </w:p>
        </w:tc>
      </w:tr>
      <w:tr>
        <w:tc>
          <w:tcPr>
            <w:tcW w:type="dxa" w:w="3168"/>
            <w:shd w:val="clear" w:color="auto" w:fill="F1F5F9"/>
            <w:tcMar>
              <w:top w:w="60" w:type="dxa"/>
              <w:bottom w:w="60" w:type="dxa"/>
              <w:left w:w="100" w:type="dxa"/>
              <w:right w:w="100" w:type="dxa"/>
            </w:tcMar>
          </w:tcPr>
          <w:p>
            <w:r>
              <w:rPr>
                <w:b/>
                <w:sz w:val="19"/>
              </w:rPr>
              <w:t>Đơn vị sở hữu</w:t>
            </w:r>
          </w:p>
        </w:tc>
        <w:tc>
          <w:tcPr>
            <w:tcW w:type="dxa" w:w="6192"/>
            <w:shd w:val="clear" w:color="auto" w:fill="FFFFFF"/>
            <w:tcMar>
              <w:top w:w="60" w:type="dxa"/>
              <w:bottom w:w="60" w:type="dxa"/>
              <w:left w:w="100" w:type="dxa"/>
              <w:right w:w="100" w:type="dxa"/>
            </w:tcMar>
          </w:tcPr>
          <w:p>
            <w:r>
              <w:rPr>
                <w:sz w:val="19"/>
              </w:rPr>
              <w:t>Công ty Cổ phần Vận chuyển Ngựa đua RaceHorse Transport</w:t>
            </w:r>
          </w:p>
        </w:tc>
      </w:tr>
      <w:tr>
        <w:tc>
          <w:tcPr>
            <w:tcW w:type="dxa" w:w="3168"/>
            <w:shd w:val="clear" w:color="auto" w:fill="F1F5F9"/>
            <w:tcMar>
              <w:top w:w="60" w:type="dxa"/>
              <w:bottom w:w="60" w:type="dxa"/>
              <w:left w:w="100" w:type="dxa"/>
              <w:right w:w="100" w:type="dxa"/>
            </w:tcMar>
          </w:tcPr>
          <w:p>
            <w:r>
              <w:rPr>
                <w:b/>
                <w:sz w:val="19"/>
              </w:rPr>
              <w:t>Đội ngũ thực hiện</w:t>
            </w:r>
          </w:p>
        </w:tc>
        <w:tc>
          <w:tcPr>
            <w:tcW w:type="dxa" w:w="6192"/>
            <w:shd w:val="clear" w:color="auto" w:fill="FFFFFF"/>
            <w:tcMar>
              <w:top w:w="60" w:type="dxa"/>
              <w:bottom w:w="60" w:type="dxa"/>
              <w:left w:w="100" w:type="dxa"/>
              <w:right w:w="100" w:type="dxa"/>
            </w:tcMar>
          </w:tcPr>
          <w:p>
            <w:r>
              <w:rPr>
                <w:sz w:val="19"/>
              </w:rPr>
              <w:t>Single HQ Engineering &amp; Quality Gate Team</w:t>
            </w:r>
          </w:p>
        </w:tc>
      </w:tr>
      <w:tr>
        <w:tc>
          <w:tcPr>
            <w:tcW w:type="dxa" w:w="3168"/>
            <w:shd w:val="clear" w:color="auto" w:fill="F1F5F9"/>
            <w:tcMar>
              <w:top w:w="60" w:type="dxa"/>
              <w:bottom w:w="60" w:type="dxa"/>
              <w:left w:w="100" w:type="dxa"/>
              <w:right w:w="100" w:type="dxa"/>
            </w:tcMar>
          </w:tcPr>
          <w:p>
            <w:r>
              <w:rPr>
                <w:b/>
                <w:sz w:val="19"/>
              </w:rPr>
              <w:t>Trạng thái phê duyệt</w:t>
            </w:r>
          </w:p>
        </w:tc>
        <w:tc>
          <w:tcPr>
            <w:tcW w:type="dxa" w:w="6192"/>
            <w:shd w:val="clear" w:color="auto" w:fill="FFFFFF"/>
            <w:tcMar>
              <w:top w:w="60" w:type="dxa"/>
              <w:bottom w:w="60" w:type="dxa"/>
              <w:left w:w="100" w:type="dxa"/>
              <w:right w:w="100" w:type="dxa"/>
            </w:tcMar>
          </w:tcPr>
          <w:p>
            <w:r>
              <w:rPr>
                <w:sz w:val="19"/>
              </w:rPr>
              <w:t>Đã nghiệm thu nội bộ &amp; Xác nhận đồng bộ Full Quality Gate (Frontend + Backend)</w:t>
            </w:r>
          </w:p>
        </w:tc>
      </w:tr>
    </w:tbl>
    <w:p>
      <w:r>
        <w:br w:type="page"/>
      </w:r>
    </w:p>
    <w:p>
      <w:pPr>
        <w:pStyle w:val="Heading1"/>
        <w:spacing w:before="280" w:after="120" w:line="276" w:lineRule="auto"/>
      </w:pPr>
      <w:r>
        <w:rPr>
          <w:b/>
          <w:color w:val="0F172A"/>
          <w:sz w:val="36"/>
        </w:rPr>
        <w:t>CHƯƠNG 1: BỐI CẢNH &amp; MỤC TIÊU CHUẨN HÓA BÁO GIÁ HÓA ĐƠN</w:t>
      </w:r>
    </w:p>
    <w:p>
      <w:pPr>
        <w:spacing w:before="40" w:after="120" w:line="300" w:lineRule="auto"/>
      </w:pPr>
      <w:r>
        <w:rPr>
          <w:b/>
          <w:color w:val="0F172A"/>
          <w:sz w:val="22"/>
        </w:rPr>
        <w:t xml:space="preserve">1.1. Bối cảnh nghiệp vụ: </w:t>
      </w:r>
      <w:r>
        <w:rPr>
          <w:i w:val="0"/>
          <w:color w:val="334155"/>
          <w:sz w:val="22"/>
        </w:rPr>
        <w:t>Trong hoạt động vận tải động vật thi đấu thể thao giá trị cao (ngựa đua thuần chủng, ngựa biểu diễn nghệ thuật), việc báo giá và xuất hóa đơn không chỉ đơn thuần là việc thông báo chi phí mà còn là căn cứ pháp lý quyết định trách nhiệm dân sự, nghĩa vụ kiểm dịch thú y liên tỉnh/quốc tế và bảo hiểm an sinh trong suốt chặng đường di chuyển.</w:t>
      </w:r>
    </w:p>
    <w:p>
      <w:pPr>
        <w:spacing w:before="40" w:after="120" w:line="300" w:lineRule="auto"/>
      </w:pPr>
      <w:r>
        <w:rPr>
          <w:b/>
          <w:color w:val="0F172A"/>
          <w:sz w:val="22"/>
        </w:rPr>
        <w:t xml:space="preserve">1.2. Thách thức đặt ra: </w:t>
      </w:r>
      <w:r>
        <w:rPr>
          <w:i w:val="0"/>
          <w:color w:val="334155"/>
          <w:sz w:val="22"/>
        </w:rPr>
        <w:t>Trước đây, các chứng từ báo giá của hệ thống thường liệt kê chi tiết từng khoản mục chi phí thô như công tác phí kíp tài xế, nhiên liệu tiêu hao và phí BOT đường bộ. Điều này bộc lộ 2 hạn chế lớn:</w:t>
        <w:br/>
        <w:t>• Làm lộ cơ cấu giá vốn nội bộ và tỷ suất lợi nhuận gộp (Margin) của doanh nghiệp vận tải trước khách hàng.</w:t>
        <w:br/>
        <w:t>• Gây phức tạp, rối rắm cho chủ ngựa khi họ chỉ quan tâm đến chi phí dịch vụ trọn gói và trách nhiệm an toàn của đơn vị vận chuyển.</w:t>
      </w:r>
    </w:p>
    <w:p>
      <w:pPr>
        <w:spacing w:before="40" w:after="120" w:line="300" w:lineRule="auto"/>
      </w:pPr>
      <w:r>
        <w:rPr>
          <w:b/>
          <w:color w:val="0F172A"/>
          <w:sz w:val="22"/>
        </w:rPr>
        <w:t xml:space="preserve">1.3. Mục tiêu giải pháp: </w:t>
      </w:r>
      <w:r>
        <w:rPr>
          <w:i w:val="0"/>
          <w:color w:val="334155"/>
          <w:sz w:val="22"/>
        </w:rPr>
        <w:t>Thực hiện chuẩn hóa toàn diện giao diện và nghiệp vụ Phiếu báo giá (QuoteSheet) theo khuôn mẫu Hóa đơn dịch vụ vận chuyển điện tử (chuẩn Nghị định 123/2020/NĐ-CP và Thông tư 78/2021/TT-BTC), bảo đảm các tiêu chí khắt khe:</w:t>
        <w:br/>
        <w:t>1. Thông tin pháp lý đơn vị vận tải hoàn chỉnh: Tên công ty, MST demo, Trụ sở chính, Hotline, Email.</w:t>
        <w:br/>
        <w:t>2. Định danh chứng từ theo chuẩn hóa đơn: Mẫu số 01GTKT0/001, Ký hiệu C26RHT, Số phiếu BK-{bookingId}, Mã vận đơn và Mã giao dịch thanh toán.</w:t>
        <w:br/>
        <w:t>3. Tách biệt rõ ràng 2 khối thông tin độc lập: Bên gửi hàng (Consignor) và Bên nhận hàng (Consignee) với số CCCD/Hộ chiếu/MST và địa chỉ đón/trả.</w:t>
        <w:br/>
        <w:t>4. Cơ chế gộp cước thông minh: Gộp cước xe, công kíp kỹ thuật và nhiên liệu/BOT thành một dòng duy nhất 'Cước dịch vụ vận chuyển ngựa trọn gói' với nút bấm tương tác mở rộng [+ Xem chi tiết cấu thành cước] khi khách hàng yêu cầu.</w:t>
        <w:br/>
        <w:t>5. Tích hợp thuật toán chuyển đổi số tiền thành chữ tiếng Việt chính xác theo chuẩn văn bản kế toán tài chính.</w:t>
        <w:br/>
        <w:t>6. Hoàn thiện toàn diện nghiệp vụ CRUD danh mục 20 giống ngựa và định mức bảo hiểm cho Quản trị viên (Admin).</w:t>
      </w:r>
    </w:p>
    <w:tbl>
      <w:tblPr>
        <w:tblW w:type="auto" w:w="0"/>
        <w:jc w:val="center"/>
        <w:tblLayout w:type="fixed"/>
        <w:tblLook w:firstColumn="1" w:firstRow="1" w:lastColumn="0" w:lastRow="0" w:noHBand="0" w:noVBand="1" w:val="04A0"/>
      </w:tblPr>
      <w:tblGrid>
        <w:gridCol w:w="9648"/>
      </w:tblGrid>
      <w:tr>
        <w:tc>
          <w:tcPr>
            <w:tcW w:type="dxa" w:w="9360"/>
            <w:shd w:val="clear" w:color="auto" w:fill="FFF7ED"/>
            <w:tcMar>
              <w:top w:w="140" w:type="dxa"/>
              <w:bottom w:w="140" w:type="dxa"/>
              <w:left w:w="200" w:type="dxa"/>
              <w:right w:w="200" w:type="dxa"/>
            </w:tcMar>
            <w:tcBorders>
              <w:left w:val="single" w:sz="24" w:color="EA580C"/>
              <w:top w:val="none"/>
              <w:bottom w:val="none"/>
              <w:right w:val="none"/>
            </w:tcBorders>
          </w:tcPr>
          <w:p>
            <w:pPr>
              <w:spacing w:before="40" w:after="80"/>
            </w:pPr>
            <w:r>
              <w:rPr>
                <w:b/>
                <w:color w:val="EA580C"/>
                <w:sz w:val="22"/>
              </w:rPr>
              <w:t>📌 Cam Kết Chất Lượng &amp; Tính Bảo Mật Thương Mại</w:t>
              <w:br/>
            </w:r>
            <w:r>
              <w:rPr>
                <w:color w:val="475569"/>
                <w:sz w:val="21"/>
              </w:rPr>
              <w:t>Tuyệt đối không để lộ hoặc hiển thị bất kỳ tên thương hiệu phần mềm thứ ba nào (như MISA, Fast, v.v.). Toàn bộ tài liệu, giao diện và mã nguồn đều mang bản quyền chính thức của CÔNG TY CỔ PHẦN VẬN CHUYỂN NGỰA ĐUA RACEHORSE TRANSPORT.</w:t>
            </w:r>
          </w:p>
        </w:tc>
      </w:tr>
    </w:tbl>
    <w:p>
      <w:pPr>
        <w:spacing w:after="80"/>
      </w:pPr>
    </w:p>
    <w:p>
      <w:pPr>
        <w:pStyle w:val="Heading1"/>
        <w:spacing w:before="280" w:after="120" w:line="276" w:lineRule="auto"/>
      </w:pPr>
      <w:r>
        <w:rPr>
          <w:b/>
          <w:color w:val="0F172A"/>
          <w:sz w:val="36"/>
        </w:rPr>
        <w:t>CHƯƠNG 2: ĐẶC TẢ CẤU TRÚC HÓA ĐƠN BÁO GIÁ THƯƠNG MẠI</w:t>
      </w:r>
    </w:p>
    <w:p>
      <w:pPr>
        <w:pStyle w:val="Heading2"/>
        <w:spacing w:before="280" w:after="120" w:line="276" w:lineRule="auto"/>
      </w:pPr>
      <w:r>
        <w:rPr>
          <w:b/>
          <w:color w:val="EA580C"/>
          <w:sz w:val="28"/>
        </w:rPr>
        <w:t>2.1. Bộ Chỉ Số Định Danh Chứng Từ Điện Tử</w:t>
      </w:r>
    </w:p>
    <w:p>
      <w:pPr>
        <w:spacing w:before="40" w:after="120" w:line="300" w:lineRule="auto"/>
      </w:pPr>
      <w:r>
        <w:rPr>
          <w:b/>
          <w:color w:val="0F172A"/>
          <w:sz w:val="22"/>
        </w:rPr>
        <w:t xml:space="preserve">Cơ cấu định danh: </w:t>
      </w:r>
      <w:r>
        <w:rPr>
          <w:i w:val="0"/>
          <w:color w:val="334155"/>
          <w:sz w:val="22"/>
        </w:rPr>
        <w:t>Mỗi phiếu báo giá kiêm hóa đơn điện tử được cấp phát một bộ ký hiệu định danh duy nhất theo tiêu chuẩn hóa đơn điện tử quốc gia:</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tblBorders>
      </w:tblPr>
      <w:tblGrid>
        <w:gridCol w:w="3216"/>
        <w:gridCol w:w="3216"/>
        <w:gridCol w:w="3216"/>
      </w:tblGrid>
      <w:tr>
        <w:tc>
          <w:tcPr>
            <w:tcW w:type="dxa" w:w="3216"/>
            <w:tcMar>
              <w:top w:w="70" w:type="dxa"/>
              <w:bottom w:w="70" w:type="dxa"/>
              <w:left w:w="100" w:type="dxa"/>
              <w:right w:w="100" w:type="dxa"/>
            </w:tcMar>
            <w:shd w:val="clear" w:color="auto" w:fill="0F172A"/>
          </w:tcPr>
          <w:p>
            <w:r>
              <w:rPr>
                <w:b/>
                <w:color w:val="FFFFFF"/>
              </w:rPr>
              <w:t>Mục định danh</w:t>
            </w:r>
          </w:p>
        </w:tc>
        <w:tc>
          <w:tcPr>
            <w:tcW w:type="dxa" w:w="3216"/>
            <w:tcMar>
              <w:top w:w="70" w:type="dxa"/>
              <w:bottom w:w="70" w:type="dxa"/>
              <w:left w:w="100" w:type="dxa"/>
              <w:right w:w="100" w:type="dxa"/>
            </w:tcMar>
            <w:shd w:val="clear" w:color="auto" w:fill="0F172A"/>
          </w:tcPr>
          <w:p>
            <w:r>
              <w:rPr>
                <w:b/>
                <w:color w:val="FFFFFF"/>
              </w:rPr>
              <w:t>Giá trị áp dụng</w:t>
            </w:r>
          </w:p>
        </w:tc>
        <w:tc>
          <w:tcPr>
            <w:tcW w:type="dxa" w:w="3216"/>
            <w:tcMar>
              <w:top w:w="70" w:type="dxa"/>
              <w:bottom w:w="70" w:type="dxa"/>
              <w:left w:w="100" w:type="dxa"/>
              <w:right w:w="100" w:type="dxa"/>
            </w:tcMar>
            <w:shd w:val="clear" w:color="auto" w:fill="0F172A"/>
          </w:tcPr>
          <w:p>
            <w:r>
              <w:rPr>
                <w:b/>
                <w:color w:val="FFFFFF"/>
              </w:rPr>
              <w:t>Ý nghĩa và cơ sở pháp lý / nghiệp vụ</w:t>
            </w:r>
          </w:p>
        </w:tc>
      </w:tr>
      <w:tr>
        <w:tc>
          <w:tcPr>
            <w:tcW w:type="dxa" w:w="3216"/>
            <w:tcMar>
              <w:top w:w="70" w:type="dxa"/>
              <w:bottom w:w="70" w:type="dxa"/>
              <w:left w:w="100" w:type="dxa"/>
              <w:right w:w="100" w:type="dxa"/>
            </w:tcMar>
            <w:shd w:val="clear" w:color="auto" w:fill="FFFFFF"/>
          </w:tcPr>
          <w:p>
            <w:r>
              <w:t>Mẫu số (Form No)</w:t>
            </w:r>
          </w:p>
        </w:tc>
        <w:tc>
          <w:tcPr>
            <w:tcW w:type="dxa" w:w="3216"/>
            <w:tcMar>
              <w:top w:w="70" w:type="dxa"/>
              <w:bottom w:w="70" w:type="dxa"/>
              <w:left w:w="100" w:type="dxa"/>
              <w:right w:w="100" w:type="dxa"/>
            </w:tcMar>
            <w:shd w:val="clear" w:color="auto" w:fill="FFFFFF"/>
          </w:tcPr>
          <w:p>
            <w:r>
              <w:rPr>
                <w:b/>
                <w:color w:val="EA580C"/>
              </w:rPr>
              <w:t>01GTKT0/001</w:t>
            </w:r>
          </w:p>
        </w:tc>
        <w:tc>
          <w:tcPr>
            <w:tcW w:type="dxa" w:w="3216"/>
            <w:tcMar>
              <w:top w:w="70" w:type="dxa"/>
              <w:bottom w:w="70" w:type="dxa"/>
              <w:left w:w="100" w:type="dxa"/>
              <w:right w:w="100" w:type="dxa"/>
            </w:tcMar>
            <w:shd w:val="clear" w:color="auto" w:fill="FFFFFF"/>
          </w:tcPr>
          <w:p>
            <w:r>
              <w:t>Hóa đơn giá trị gia tăng kiêm chứng từ cước vận chuyển chuyên dụng</w:t>
            </w:r>
          </w:p>
        </w:tc>
      </w:tr>
      <w:tr>
        <w:tc>
          <w:tcPr>
            <w:tcW w:type="dxa" w:w="3216"/>
            <w:tcMar>
              <w:top w:w="70" w:type="dxa"/>
              <w:bottom w:w="70" w:type="dxa"/>
              <w:left w:w="100" w:type="dxa"/>
              <w:right w:w="100" w:type="dxa"/>
            </w:tcMar>
            <w:shd w:val="clear" w:color="auto" w:fill="F8FAFC"/>
          </w:tcPr>
          <w:p>
            <w:r>
              <w:t>Ký hiệu (Serial No)</w:t>
            </w:r>
          </w:p>
        </w:tc>
        <w:tc>
          <w:tcPr>
            <w:tcW w:type="dxa" w:w="3216"/>
            <w:tcMar>
              <w:top w:w="70" w:type="dxa"/>
              <w:bottom w:w="70" w:type="dxa"/>
              <w:left w:w="100" w:type="dxa"/>
              <w:right w:w="100" w:type="dxa"/>
            </w:tcMar>
            <w:shd w:val="clear" w:color="auto" w:fill="F8FAFC"/>
          </w:tcPr>
          <w:p>
            <w:r>
              <w:rPr>
                <w:b/>
                <w:color w:val="EA580C"/>
              </w:rPr>
              <w:t>C26RHT</w:t>
            </w:r>
          </w:p>
        </w:tc>
        <w:tc>
          <w:tcPr>
            <w:tcW w:type="dxa" w:w="3216"/>
            <w:tcMar>
              <w:top w:w="70" w:type="dxa"/>
              <w:bottom w:w="70" w:type="dxa"/>
              <w:left w:w="100" w:type="dxa"/>
              <w:right w:w="100" w:type="dxa"/>
            </w:tcMar>
            <w:shd w:val="clear" w:color="auto" w:fill="F8FAFC"/>
          </w:tcPr>
          <w:p>
            <w:r>
              <w:t>C: Hóa đơn điện tử có mã; 26: Năm phát hành 2026; RHT: RaceHorse Transport</w:t>
            </w:r>
          </w:p>
        </w:tc>
      </w:tr>
      <w:tr>
        <w:tc>
          <w:tcPr>
            <w:tcW w:type="dxa" w:w="3216"/>
            <w:tcMar>
              <w:top w:w="70" w:type="dxa"/>
              <w:bottom w:w="70" w:type="dxa"/>
              <w:left w:w="100" w:type="dxa"/>
              <w:right w:w="100" w:type="dxa"/>
            </w:tcMar>
            <w:shd w:val="clear" w:color="auto" w:fill="FFFFFF"/>
          </w:tcPr>
          <w:p>
            <w:r>
              <w:t>Số hóa đơn / Phiếu</w:t>
            </w:r>
          </w:p>
        </w:tc>
        <w:tc>
          <w:tcPr>
            <w:tcW w:type="dxa" w:w="3216"/>
            <w:tcMar>
              <w:top w:w="70" w:type="dxa"/>
              <w:bottom w:w="70" w:type="dxa"/>
              <w:left w:w="100" w:type="dxa"/>
              <w:right w:w="100" w:type="dxa"/>
            </w:tcMar>
            <w:shd w:val="clear" w:color="auto" w:fill="FFFFFF"/>
          </w:tcPr>
          <w:p>
            <w:r>
              <w:rPr>
                <w:b/>
                <w:color w:val="EA580C"/>
              </w:rPr>
              <w:t>BK-{bookingId}</w:t>
            </w:r>
          </w:p>
        </w:tc>
        <w:tc>
          <w:tcPr>
            <w:tcW w:type="dxa" w:w="3216"/>
            <w:tcMar>
              <w:top w:w="70" w:type="dxa"/>
              <w:bottom w:w="70" w:type="dxa"/>
              <w:left w:w="100" w:type="dxa"/>
              <w:right w:w="100" w:type="dxa"/>
            </w:tcMar>
            <w:shd w:val="clear" w:color="auto" w:fill="FFFFFF"/>
          </w:tcPr>
          <w:p>
            <w:r>
              <w:t>Mã số duy nhất ánh xạ 1:1 với mã đơn hàng trong cơ sở dữ liệu hệ thống</w:t>
            </w:r>
          </w:p>
        </w:tc>
      </w:tr>
      <w:tr>
        <w:tc>
          <w:tcPr>
            <w:tcW w:type="dxa" w:w="3216"/>
            <w:tcMar>
              <w:top w:w="70" w:type="dxa"/>
              <w:bottom w:w="70" w:type="dxa"/>
              <w:left w:w="100" w:type="dxa"/>
              <w:right w:w="100" w:type="dxa"/>
            </w:tcMar>
            <w:shd w:val="clear" w:color="auto" w:fill="F8FAFC"/>
          </w:tcPr>
          <w:p>
            <w:r>
              <w:t>Mã vận đơn (Waybill)</w:t>
            </w:r>
          </w:p>
        </w:tc>
        <w:tc>
          <w:tcPr>
            <w:tcW w:type="dxa" w:w="3216"/>
            <w:tcMar>
              <w:top w:w="70" w:type="dxa"/>
              <w:bottom w:w="70" w:type="dxa"/>
              <w:left w:w="100" w:type="dxa"/>
              <w:right w:w="100" w:type="dxa"/>
            </w:tcMar>
            <w:shd w:val="clear" w:color="auto" w:fill="F8FAFC"/>
          </w:tcPr>
          <w:p>
            <w:r>
              <w:rPr>
                <w:b/>
                <w:color w:val="EA580C"/>
              </w:rPr>
              <w:t>{waybillNo}</w:t>
            </w:r>
          </w:p>
        </w:tc>
        <w:tc>
          <w:tcPr>
            <w:tcW w:type="dxa" w:w="3216"/>
            <w:tcMar>
              <w:top w:w="70" w:type="dxa"/>
              <w:bottom w:w="70" w:type="dxa"/>
              <w:left w:w="100" w:type="dxa"/>
              <w:right w:w="100" w:type="dxa"/>
            </w:tcMar>
            <w:shd w:val="clear" w:color="auto" w:fill="F8FAFC"/>
          </w:tcPr>
          <w:p>
            <w:r>
              <w:t>Mã số vận tải đường bộ cấp sau khi hoàn tất cọc đợt 1 (ví dụ: WB-2026-0001)</w:t>
            </w:r>
          </w:p>
        </w:tc>
      </w:tr>
    </w:tbl>
    <w:p>
      <w:pPr>
        <w:pStyle w:val="Heading2"/>
        <w:spacing w:before="280" w:after="120" w:line="276" w:lineRule="auto"/>
      </w:pPr>
      <w:r>
        <w:rPr>
          <w:b/>
          <w:color w:val="EA580C"/>
          <w:sz w:val="28"/>
        </w:rPr>
        <w:t>2.2. Phân Định Khối Thông Tin Bên Gửi &amp; Bên Nhận</w:t>
      </w:r>
    </w:p>
    <w:p>
      <w:pPr>
        <w:spacing w:before="40" w:after="120" w:line="300" w:lineRule="auto"/>
      </w:pPr>
      <w:r>
        <w:rPr>
          <w:b/>
          <w:color w:val="0F172A"/>
          <w:sz w:val="22"/>
        </w:rPr>
        <w:t xml:space="preserve">Nguyên tắc an toàn sở hữu: </w:t>
      </w:r>
      <w:r>
        <w:rPr>
          <w:i w:val="0"/>
          <w:color w:val="334155"/>
          <w:sz w:val="22"/>
        </w:rPr>
        <w:t>Vận chuyển ngựa đua đòi hỏi tính pháp lý và an toàn dịch tễ nghiêm ngặt. Hệ thống tách biệt hoàn toàn hai khối chủ thể:</w:t>
        <w:br/>
        <w:t>• Khối Bên gửi hàng (Consignor): Ghi nhận họ tên chủ gửi, số điện thoại, số định danh cá nhân (CCCD / MST / Hộ chiếu) và địa chỉ nhận ngựa.</w:t>
        <w:br/>
        <w:t>• Khối Bên nhận hàng (Consignee): Ghi nhận người đại diện nhận ngựa tại đích đến, số điện thoại liên lạc khẩn cấp và địa chỉ bàn giao.</w:t>
        <w:br/>
        <w:t>Việc phân định này bảo đảm trách nhiệm bàn giao pháp lý khi tài xế và hộ tống ký biên bản bàn giao có microchip tại hai đầu hành trình.</w:t>
      </w:r>
    </w:p>
    <w:p>
      <w:pPr>
        <w:pStyle w:val="Heading2"/>
        <w:spacing w:before="280" w:after="120" w:line="276" w:lineRule="auto"/>
      </w:pPr>
      <w:r>
        <w:rPr>
          <w:b/>
          <w:color w:val="EA580C"/>
          <w:sz w:val="28"/>
        </w:rPr>
        <w:t>2.3. Cơ Chế Gộp Cước Thông Minh &amp; Nút Mở Rộng Chi Tiết</w:t>
      </w:r>
    </w:p>
    <w:p>
      <w:pPr>
        <w:spacing w:before="40" w:after="120" w:line="300" w:lineRule="auto"/>
      </w:pPr>
      <w:r>
        <w:rPr>
          <w:b/>
          <w:color w:val="0F172A"/>
          <w:sz w:val="22"/>
        </w:rPr>
        <w:t xml:space="preserve">Kỹ thuật Bundling: </w:t>
      </w:r>
      <w:r>
        <w:rPr>
          <w:i w:val="0"/>
          <w:color w:val="334155"/>
          <w:sz w:val="22"/>
        </w:rPr>
        <w:t>Trong giao diện QuoteSheet, hệ thống tự động quét mảng QuoteLine[] và phân loại các khoản mục cước nội bộ bao gồm:</w:t>
        <w:br/>
        <w:t>1. Cước vận chuyển nguyên chuyến theo quãng đường (Trip freight based on tiered distance).</w:t>
        <w:br/>
        <w:t>2. Công tác phí kíp kỹ thuật (01 Tài xế chuyên tuyến + 01 Hộ tống an sinh).</w:t>
        <w:br/>
        <w:t>3. Chi phí nhiên liệu tiêu chuẩn và phí cầu đường cao tốc (Fuel &amp; BOT toll fees).</w:t>
        <w:br/>
        <w:br/>
        <w:t>Các khoản trên được tự động gộp thành 01 dòng tổng thể: 'Cước dịch vụ vận chuyển ngựa trọn gói' (ĐVT: Chuyến, SL: 1, Thành tiền: Tổng cộng).</w:t>
        <w:br/>
        <w:t>Ngay tại dòng này, hệ thống cung cấp nút bấm tương tác: [+ Xem chi tiết cấu thành cước]. Khi người dùng bấm vào, bảng sẽ mở rộng các dòng chi tiết phụ với thụt đầu dòng rõ ràng, hiển thị căn cứ km và số ngày hành trình.</w:t>
      </w:r>
    </w:p>
    <w:p>
      <w:pPr>
        <w:pStyle w:val="Heading2"/>
        <w:spacing w:before="280" w:after="120" w:line="276" w:lineRule="auto"/>
      </w:pPr>
      <w:r>
        <w:rPr>
          <w:b/>
          <w:color w:val="EA580C"/>
          <w:sz w:val="28"/>
        </w:rPr>
        <w:t>2.4. Thuật Toán Đọc Số Tiền Bằng Chữ Tiếng Việt (formatVNDWords)</w:t>
      </w:r>
    </w:p>
    <w:p>
      <w:pPr>
        <w:spacing w:before="40" w:after="120" w:line="300" w:lineRule="auto"/>
      </w:pPr>
      <w:r>
        <w:rPr>
          <w:b/>
          <w:color w:val="0F172A"/>
          <w:sz w:val="22"/>
        </w:rPr>
        <w:t xml:space="preserve">Quy tắc ngữ âm kế toán: </w:t>
      </w:r>
      <w:r>
        <w:rPr>
          <w:i w:val="0"/>
          <w:color w:val="334155"/>
          <w:sz w:val="22"/>
        </w:rPr>
        <w:t>Để đáp ứng chuẩn mực hóa đơn tài chính, hệ thống triển khai hàm formatVNDWords() độc lập tại shared/lib/format.ts:</w:t>
        <w:br/>
        <w:t>• Phân rã số tiền thành từng nhóm 3 chữ số (hàng đơn vị, hàng nghìn, hàng triệu, hàng tỷ, hàng nghìn tỷ).</w:t>
        <w:br/>
        <w:t>• Đọc chuẩn xác các biến âm tiếng Việt: 'lẻ' khi số chục bằng 0 và đơn vị &gt; 0; 'mười' khi hàng chục là 1; 'mươi' khi hàng chục &gt;= 2; 'mốt' khi hàng chục &gt;= 2 và hàng đơn vị là 1; 'lăm' khi hàng đơn vị là 5.</w:t>
        <w:br/>
        <w:t>• Viết hoa chữ cái đầu tiên và kết thúc bằng hậu tố 'đồng chẵn.' (Ví dụ: 21.630.000 ₫ ➔ 'Hai mươi mốt triệu sáu trăm ba mươi nghìn đồng chẵn.').</w:t>
      </w:r>
    </w:p>
    <w:p>
      <w:pPr>
        <w:pStyle w:val="Heading1"/>
        <w:spacing w:before="280" w:after="120" w:line="276" w:lineRule="auto"/>
      </w:pPr>
      <w:r>
        <w:rPr>
          <w:b/>
          <w:color w:val="0F172A"/>
          <w:sz w:val="36"/>
        </w:rPr>
        <w:t>CHƯƠNG 3: CÔNG THỨC ĐỊNH GIÁ &amp; QUẢN TRỊ THAM SỐ BIỂU CƯỚC</w:t>
      </w:r>
    </w:p>
    <w:p>
      <w:pPr>
        <w:spacing w:before="40" w:after="120" w:line="300" w:lineRule="auto"/>
      </w:pPr>
      <w:r>
        <w:rPr>
          <w:b/>
          <w:color w:val="0F172A"/>
          <w:sz w:val="22"/>
        </w:rPr>
        <w:t xml:space="preserve">3.1. Mô hình toán học tính cước: </w:t>
      </w:r>
      <w:r>
        <w:rPr>
          <w:i w:val="0"/>
          <w:color w:val="334155"/>
          <w:sz w:val="22"/>
        </w:rPr>
        <w:t>Công thức tính cước vận tải ngựa đua tuân thủ nguyên tắc Single Source of Truth (SSOT), bảo đảm tính nhất quán 100% giữa thuật toán ước tính ở Frontend và thuật toán phê duyệt ở Backend Spring Boot:</w:t>
      </w:r>
    </w:p>
    <w:tbl>
      <w:tblPr>
        <w:tblW w:type="auto" w:w="0"/>
        <w:jc w:val="center"/>
        <w:tblLayout w:type="fixed"/>
        <w:tblLook w:firstColumn="1" w:firstRow="1" w:lastColumn="0" w:lastRow="0" w:noHBand="0" w:noVBand="1" w:val="04A0"/>
      </w:tblPr>
      <w:tblGrid>
        <w:gridCol w:w="9648"/>
      </w:tblGrid>
      <w:tr>
        <w:tc>
          <w:tcPr>
            <w:tcW w:type="dxa" w:w="9360"/>
            <w:shd w:val="clear" w:color="auto" w:fill="FFF7ED"/>
            <w:tcMar>
              <w:top w:w="140" w:type="dxa"/>
              <w:bottom w:w="140" w:type="dxa"/>
              <w:left w:w="200" w:type="dxa"/>
              <w:right w:w="200" w:type="dxa"/>
            </w:tcMar>
            <w:tcBorders>
              <w:left w:val="single" w:sz="24" w:color="EA580C"/>
              <w:top w:val="none"/>
              <w:bottom w:val="none"/>
              <w:right w:val="none"/>
            </w:tcBorders>
          </w:tcPr>
          <w:p>
            <w:pPr>
              <w:spacing w:before="40" w:after="80"/>
            </w:pPr>
            <w:r>
              <w:rPr>
                <w:b/>
                <w:color w:val="EA580C"/>
                <w:sz w:val="22"/>
              </w:rPr>
              <w:t>📌 CÔNG THỨC TOÁN HỌC TỔNG BÁO GIÁ</w:t>
              <w:br/>
            </w:r>
            <w:r>
              <w:rPr>
                <w:color w:val="475569"/>
                <w:sz w:val="21"/>
              </w:rPr>
              <w:t>Tổng giá trị = [ Cước quãng đường bậc thang × Hệ số hạng xe</w:t>
              <w:br/>
              <w:t xml:space="preserve">              + Số ngày hành trình × Định mức kíp xe/ngày</w:t>
              <w:br/>
              <w:t xml:space="preserve">              + Quãng đường km × 9.000 ₫/km × 1.05 (Dự phòng)</w:t>
              <w:br/>
              <w:t xml:space="preserve">              + Dịch vụ khoang đơn &amp; Gói dinh dưỡng chuyên biệt</w:t>
              <w:br/>
              <w:t xml:space="preserve">              + Phí kiểm dịch / Hải quan quốc tế</w:t>
              <w:br/>
              <w:t xml:space="preserve">              + Định mức giá trị giống ngựa × Tỷ lệ bảo hiểm (2%) ]</w:t>
              <w:br/>
              <w:t xml:space="preserve">              × ( 1 + Biên lợi nhuận gộp Margin )</w:t>
            </w:r>
          </w:p>
        </w:tc>
      </w:tr>
    </w:tbl>
    <w:p>
      <w:pPr>
        <w:spacing w:after="80"/>
      </w:pPr>
    </w:p>
    <w:p>
      <w:pPr>
        <w:pStyle w:val="Heading2"/>
        <w:spacing w:before="280" w:after="120" w:line="276" w:lineRule="auto"/>
      </w:pPr>
      <w:r>
        <w:rPr>
          <w:b/>
          <w:color w:val="EA580C"/>
          <w:sz w:val="28"/>
        </w:rPr>
        <w:t>3.2. Bảng Tham Số Biểu Cước Hệ Thống (Single Source of Truth)</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tblBorders>
      </w:tblPr>
      <w:tblGrid>
        <w:gridCol w:w="2412"/>
        <w:gridCol w:w="2412"/>
        <w:gridCol w:w="2412"/>
        <w:gridCol w:w="2412"/>
      </w:tblGrid>
      <w:tr>
        <w:tc>
          <w:tcPr>
            <w:tcW w:type="dxa" w:w="2412"/>
            <w:tcMar>
              <w:top w:w="60" w:type="dxa"/>
              <w:bottom w:w="60" w:type="dxa"/>
              <w:left w:w="80" w:type="dxa"/>
              <w:right w:w="80" w:type="dxa"/>
            </w:tcMar>
            <w:shd w:val="clear" w:color="auto" w:fill="0F172A"/>
          </w:tcPr>
          <w:p>
            <w:r>
              <w:rPr>
                <w:b/>
                <w:color w:val="FFFFFF"/>
              </w:rPr>
              <w:t>Mã tham số (Config Key)</w:t>
            </w:r>
          </w:p>
        </w:tc>
        <w:tc>
          <w:tcPr>
            <w:tcW w:type="dxa" w:w="2412"/>
            <w:tcMar>
              <w:top w:w="60" w:type="dxa"/>
              <w:bottom w:w="60" w:type="dxa"/>
              <w:left w:w="80" w:type="dxa"/>
              <w:right w:w="80" w:type="dxa"/>
            </w:tcMar>
            <w:shd w:val="clear" w:color="auto" w:fill="0F172A"/>
          </w:tcPr>
          <w:p>
            <w:r>
              <w:rPr>
                <w:b/>
                <w:color w:val="FFFFFF"/>
              </w:rPr>
              <w:t>Tên quy chuẩn</w:t>
            </w:r>
          </w:p>
        </w:tc>
        <w:tc>
          <w:tcPr>
            <w:tcW w:type="dxa" w:w="2412"/>
            <w:tcMar>
              <w:top w:w="60" w:type="dxa"/>
              <w:bottom w:w="60" w:type="dxa"/>
              <w:left w:w="80" w:type="dxa"/>
              <w:right w:w="80" w:type="dxa"/>
            </w:tcMar>
            <w:shd w:val="clear" w:color="auto" w:fill="0F172A"/>
          </w:tcPr>
          <w:p>
            <w:r>
              <w:rPr>
                <w:b/>
                <w:color w:val="FFFFFF"/>
              </w:rPr>
              <w:t>Giá trị mặc định</w:t>
            </w:r>
          </w:p>
        </w:tc>
        <w:tc>
          <w:tcPr>
            <w:tcW w:type="dxa" w:w="2412"/>
            <w:tcMar>
              <w:top w:w="60" w:type="dxa"/>
              <w:bottom w:w="60" w:type="dxa"/>
              <w:left w:w="80" w:type="dxa"/>
              <w:right w:w="80" w:type="dxa"/>
            </w:tcMar>
            <w:shd w:val="clear" w:color="auto" w:fill="0F172A"/>
          </w:tcPr>
          <w:p>
            <w:r>
              <w:rPr>
                <w:b/>
                <w:color w:val="FFFFFF"/>
              </w:rPr>
              <w:t>Đơn vị tính</w:t>
            </w:r>
          </w:p>
        </w:tc>
      </w:tr>
      <w:tr>
        <w:tc>
          <w:tcPr>
            <w:tcW w:type="dxa" w:w="2412"/>
            <w:tcMar>
              <w:top w:w="60" w:type="dxa"/>
              <w:bottom w:w="60" w:type="dxa"/>
              <w:left w:w="80" w:type="dxa"/>
              <w:right w:w="80" w:type="dxa"/>
            </w:tcMar>
            <w:shd w:val="clear" w:color="auto" w:fill="FFFFFF"/>
          </w:tcPr>
          <w:p>
            <w:r>
              <w:rPr>
                <w:b/>
                <w:sz w:val="19"/>
              </w:rPr>
              <w:t>TRIP_OPEN_FEE</w:t>
            </w:r>
          </w:p>
        </w:tc>
        <w:tc>
          <w:tcPr>
            <w:tcW w:type="dxa" w:w="2412"/>
            <w:tcMar>
              <w:top w:w="60" w:type="dxa"/>
              <w:bottom w:w="60" w:type="dxa"/>
              <w:left w:w="80" w:type="dxa"/>
              <w:right w:w="80" w:type="dxa"/>
            </w:tcMar>
            <w:shd w:val="clear" w:color="auto" w:fill="FFFFFF"/>
          </w:tcPr>
          <w:p>
            <w:r>
              <w:t>Phí mở chuyến cơ bản</w:t>
            </w:r>
          </w:p>
        </w:tc>
        <w:tc>
          <w:tcPr>
            <w:tcW w:type="dxa" w:w="2412"/>
            <w:tcMar>
              <w:top w:w="60" w:type="dxa"/>
              <w:bottom w:w="60" w:type="dxa"/>
              <w:left w:w="80" w:type="dxa"/>
              <w:right w:w="80" w:type="dxa"/>
            </w:tcMar>
            <w:shd w:val="clear" w:color="auto" w:fill="FFFFFF"/>
          </w:tcPr>
          <w:p>
            <w:r>
              <w:t>3.000.000</w:t>
            </w:r>
          </w:p>
        </w:tc>
        <w:tc>
          <w:tcPr>
            <w:tcW w:type="dxa" w:w="2412"/>
            <w:tcMar>
              <w:top w:w="60" w:type="dxa"/>
              <w:bottom w:w="60" w:type="dxa"/>
              <w:left w:w="80" w:type="dxa"/>
              <w:right w:w="80" w:type="dxa"/>
            </w:tcMar>
            <w:shd w:val="clear" w:color="auto" w:fill="FFFFFF"/>
          </w:tcPr>
          <w:p>
            <w:r>
              <w:t>₫/xe tiêu chuẩn</w:t>
            </w:r>
          </w:p>
        </w:tc>
      </w:tr>
      <w:tr>
        <w:tc>
          <w:tcPr>
            <w:tcW w:type="dxa" w:w="2412"/>
            <w:tcMar>
              <w:top w:w="60" w:type="dxa"/>
              <w:bottom w:w="60" w:type="dxa"/>
              <w:left w:w="80" w:type="dxa"/>
              <w:right w:w="80" w:type="dxa"/>
            </w:tcMar>
            <w:shd w:val="clear" w:color="auto" w:fill="F8FAFC"/>
          </w:tcPr>
          <w:p>
            <w:r>
              <w:rPr>
                <w:b/>
                <w:sz w:val="19"/>
              </w:rPr>
              <w:t>KM_TIER_1_RATE</w:t>
            </w:r>
          </w:p>
        </w:tc>
        <w:tc>
          <w:tcPr>
            <w:tcW w:type="dxa" w:w="2412"/>
            <w:tcMar>
              <w:top w:w="60" w:type="dxa"/>
              <w:bottom w:w="60" w:type="dxa"/>
              <w:left w:w="80" w:type="dxa"/>
              <w:right w:w="80" w:type="dxa"/>
            </w:tcMar>
            <w:shd w:val="clear" w:color="auto" w:fill="F8FAFC"/>
          </w:tcPr>
          <w:p>
            <w:r>
              <w:t>Đơn giá cự ly Bậc 1 (0 - 300 km)</w:t>
            </w:r>
          </w:p>
        </w:tc>
        <w:tc>
          <w:tcPr>
            <w:tcW w:type="dxa" w:w="2412"/>
            <w:tcMar>
              <w:top w:w="60" w:type="dxa"/>
              <w:bottom w:w="60" w:type="dxa"/>
              <w:left w:w="80" w:type="dxa"/>
              <w:right w:w="80" w:type="dxa"/>
            </w:tcMar>
            <w:shd w:val="clear" w:color="auto" w:fill="F8FAFC"/>
          </w:tcPr>
          <w:p>
            <w:r>
              <w:t>26.000</w:t>
            </w:r>
          </w:p>
        </w:tc>
        <w:tc>
          <w:tcPr>
            <w:tcW w:type="dxa" w:w="2412"/>
            <w:tcMar>
              <w:top w:w="60" w:type="dxa"/>
              <w:bottom w:w="60" w:type="dxa"/>
              <w:left w:w="80" w:type="dxa"/>
              <w:right w:w="80" w:type="dxa"/>
            </w:tcMar>
            <w:shd w:val="clear" w:color="auto" w:fill="F8FAFC"/>
          </w:tcPr>
          <w:p>
            <w:r>
              <w:t>₫/km</w:t>
            </w:r>
          </w:p>
        </w:tc>
      </w:tr>
      <w:tr>
        <w:tc>
          <w:tcPr>
            <w:tcW w:type="dxa" w:w="2412"/>
            <w:tcMar>
              <w:top w:w="60" w:type="dxa"/>
              <w:bottom w:w="60" w:type="dxa"/>
              <w:left w:w="80" w:type="dxa"/>
              <w:right w:w="80" w:type="dxa"/>
            </w:tcMar>
            <w:shd w:val="clear" w:color="auto" w:fill="FFFFFF"/>
          </w:tcPr>
          <w:p>
            <w:r>
              <w:rPr>
                <w:b/>
                <w:sz w:val="19"/>
              </w:rPr>
              <w:t>KM_TIER_2_RATE</w:t>
            </w:r>
          </w:p>
        </w:tc>
        <w:tc>
          <w:tcPr>
            <w:tcW w:type="dxa" w:w="2412"/>
            <w:tcMar>
              <w:top w:w="60" w:type="dxa"/>
              <w:bottom w:w="60" w:type="dxa"/>
              <w:left w:w="80" w:type="dxa"/>
              <w:right w:w="80" w:type="dxa"/>
            </w:tcMar>
            <w:shd w:val="clear" w:color="auto" w:fill="FFFFFF"/>
          </w:tcPr>
          <w:p>
            <w:r>
              <w:t>Đơn giá cự ly Bậc 2 (301 - 600 km)</w:t>
            </w:r>
          </w:p>
        </w:tc>
        <w:tc>
          <w:tcPr>
            <w:tcW w:type="dxa" w:w="2412"/>
            <w:tcMar>
              <w:top w:w="60" w:type="dxa"/>
              <w:bottom w:w="60" w:type="dxa"/>
              <w:left w:w="80" w:type="dxa"/>
              <w:right w:w="80" w:type="dxa"/>
            </w:tcMar>
            <w:shd w:val="clear" w:color="auto" w:fill="FFFFFF"/>
          </w:tcPr>
          <w:p>
            <w:r>
              <w:t>20.000</w:t>
            </w:r>
          </w:p>
        </w:tc>
        <w:tc>
          <w:tcPr>
            <w:tcW w:type="dxa" w:w="2412"/>
            <w:tcMar>
              <w:top w:w="60" w:type="dxa"/>
              <w:bottom w:w="60" w:type="dxa"/>
              <w:left w:w="80" w:type="dxa"/>
              <w:right w:w="80" w:type="dxa"/>
            </w:tcMar>
            <w:shd w:val="clear" w:color="auto" w:fill="FFFFFF"/>
          </w:tcPr>
          <w:p>
            <w:r>
              <w:t>₫/km</w:t>
            </w:r>
          </w:p>
        </w:tc>
      </w:tr>
      <w:tr>
        <w:tc>
          <w:tcPr>
            <w:tcW w:type="dxa" w:w="2412"/>
            <w:tcMar>
              <w:top w:w="60" w:type="dxa"/>
              <w:bottom w:w="60" w:type="dxa"/>
              <w:left w:w="80" w:type="dxa"/>
              <w:right w:w="80" w:type="dxa"/>
            </w:tcMar>
            <w:shd w:val="clear" w:color="auto" w:fill="F8FAFC"/>
          </w:tcPr>
          <w:p>
            <w:r>
              <w:rPr>
                <w:b/>
                <w:sz w:val="19"/>
              </w:rPr>
              <w:t>KM_TIER_3_RATE</w:t>
            </w:r>
          </w:p>
        </w:tc>
        <w:tc>
          <w:tcPr>
            <w:tcW w:type="dxa" w:w="2412"/>
            <w:tcMar>
              <w:top w:w="60" w:type="dxa"/>
              <w:bottom w:w="60" w:type="dxa"/>
              <w:left w:w="80" w:type="dxa"/>
              <w:right w:w="80" w:type="dxa"/>
            </w:tcMar>
            <w:shd w:val="clear" w:color="auto" w:fill="F8FAFC"/>
          </w:tcPr>
          <w:p>
            <w:r>
              <w:t>Đơn giá cự ly Bậc 3 (&gt; 600 km đường dài)</w:t>
            </w:r>
          </w:p>
        </w:tc>
        <w:tc>
          <w:tcPr>
            <w:tcW w:type="dxa" w:w="2412"/>
            <w:tcMar>
              <w:top w:w="60" w:type="dxa"/>
              <w:bottom w:w="60" w:type="dxa"/>
              <w:left w:w="80" w:type="dxa"/>
              <w:right w:w="80" w:type="dxa"/>
            </w:tcMar>
            <w:shd w:val="clear" w:color="auto" w:fill="F8FAFC"/>
          </w:tcPr>
          <w:p>
            <w:r>
              <w:t>15.000</w:t>
            </w:r>
          </w:p>
        </w:tc>
        <w:tc>
          <w:tcPr>
            <w:tcW w:type="dxa" w:w="2412"/>
            <w:tcMar>
              <w:top w:w="60" w:type="dxa"/>
              <w:bottom w:w="60" w:type="dxa"/>
              <w:left w:w="80" w:type="dxa"/>
              <w:right w:w="80" w:type="dxa"/>
            </w:tcMar>
            <w:shd w:val="clear" w:color="auto" w:fill="F8FAFC"/>
          </w:tcPr>
          <w:p>
            <w:r>
              <w:t>₫/km</w:t>
            </w:r>
          </w:p>
        </w:tc>
      </w:tr>
      <w:tr>
        <w:tc>
          <w:tcPr>
            <w:tcW w:type="dxa" w:w="2412"/>
            <w:tcMar>
              <w:top w:w="60" w:type="dxa"/>
              <w:bottom w:w="60" w:type="dxa"/>
              <w:left w:w="80" w:type="dxa"/>
              <w:right w:w="80" w:type="dxa"/>
            </w:tcMar>
            <w:shd w:val="clear" w:color="auto" w:fill="FFFFFF"/>
          </w:tcPr>
          <w:p>
            <w:r>
              <w:rPr>
                <w:b/>
                <w:sz w:val="19"/>
              </w:rPr>
              <w:t>CLASS_FACTOR_MEDIUM</w:t>
            </w:r>
          </w:p>
        </w:tc>
        <w:tc>
          <w:tcPr>
            <w:tcW w:type="dxa" w:w="2412"/>
            <w:tcMar>
              <w:top w:w="60" w:type="dxa"/>
              <w:bottom w:w="60" w:type="dxa"/>
              <w:left w:w="80" w:type="dxa"/>
              <w:right w:w="80" w:type="dxa"/>
            </w:tcMar>
            <w:shd w:val="clear" w:color="auto" w:fill="FFFFFF"/>
          </w:tcPr>
          <w:p>
            <w:r>
              <w:t>Hệ số xe trung tải (4 - 6 khoang)</w:t>
            </w:r>
          </w:p>
        </w:tc>
        <w:tc>
          <w:tcPr>
            <w:tcW w:type="dxa" w:w="2412"/>
            <w:tcMar>
              <w:top w:w="60" w:type="dxa"/>
              <w:bottom w:w="60" w:type="dxa"/>
              <w:left w:w="80" w:type="dxa"/>
              <w:right w:w="80" w:type="dxa"/>
            </w:tcMar>
            <w:shd w:val="clear" w:color="auto" w:fill="FFFFFF"/>
          </w:tcPr>
          <w:p>
            <w:r>
              <w:t>1.4</w:t>
            </w:r>
          </w:p>
        </w:tc>
        <w:tc>
          <w:tcPr>
            <w:tcW w:type="dxa" w:w="2412"/>
            <w:tcMar>
              <w:top w:w="60" w:type="dxa"/>
              <w:bottom w:w="60" w:type="dxa"/>
              <w:left w:w="80" w:type="dxa"/>
              <w:right w:w="80" w:type="dxa"/>
            </w:tcMar>
            <w:shd w:val="clear" w:color="auto" w:fill="FFFFFF"/>
          </w:tcPr>
          <w:p>
            <w:r>
              <w:t>Hệ số nhân</w:t>
            </w:r>
          </w:p>
        </w:tc>
      </w:tr>
      <w:tr>
        <w:tc>
          <w:tcPr>
            <w:tcW w:type="dxa" w:w="2412"/>
            <w:tcMar>
              <w:top w:w="60" w:type="dxa"/>
              <w:bottom w:w="60" w:type="dxa"/>
              <w:left w:w="80" w:type="dxa"/>
              <w:right w:w="80" w:type="dxa"/>
            </w:tcMar>
            <w:shd w:val="clear" w:color="auto" w:fill="F8FAFC"/>
          </w:tcPr>
          <w:p>
            <w:r>
              <w:rPr>
                <w:b/>
                <w:sz w:val="19"/>
              </w:rPr>
              <w:t>MARGIN_RATE</w:t>
            </w:r>
          </w:p>
        </w:tc>
        <w:tc>
          <w:tcPr>
            <w:tcW w:type="dxa" w:w="2412"/>
            <w:tcMar>
              <w:top w:w="60" w:type="dxa"/>
              <w:bottom w:w="60" w:type="dxa"/>
              <w:left w:w="80" w:type="dxa"/>
              <w:right w:w="80" w:type="dxa"/>
            </w:tcMar>
            <w:shd w:val="clear" w:color="auto" w:fill="F8FAFC"/>
          </w:tcPr>
          <w:p>
            <w:r>
              <w:t>Tỷ lệ biên lợi nhuận gộp (Margin)</w:t>
            </w:r>
          </w:p>
        </w:tc>
        <w:tc>
          <w:tcPr>
            <w:tcW w:type="dxa" w:w="2412"/>
            <w:tcMar>
              <w:top w:w="60" w:type="dxa"/>
              <w:bottom w:w="60" w:type="dxa"/>
              <w:left w:w="80" w:type="dxa"/>
              <w:right w:w="80" w:type="dxa"/>
            </w:tcMar>
            <w:shd w:val="clear" w:color="auto" w:fill="F8FAFC"/>
          </w:tcPr>
          <w:p>
            <w:r>
              <w:t>0.05</w:t>
            </w:r>
          </w:p>
        </w:tc>
        <w:tc>
          <w:tcPr>
            <w:tcW w:type="dxa" w:w="2412"/>
            <w:tcMar>
              <w:top w:w="60" w:type="dxa"/>
              <w:bottom w:w="60" w:type="dxa"/>
              <w:left w:w="80" w:type="dxa"/>
              <w:right w:w="80" w:type="dxa"/>
            </w:tcMar>
            <w:shd w:val="clear" w:color="auto" w:fill="F8FAFC"/>
          </w:tcPr>
          <w:p>
            <w:r>
              <w:t>5% tổng cước</w:t>
            </w:r>
          </w:p>
        </w:tc>
      </w:tr>
    </w:tbl>
    <w:p>
      <w:pPr>
        <w:pStyle w:val="Heading1"/>
        <w:spacing w:before="280" w:after="120" w:line="276" w:lineRule="auto"/>
      </w:pPr>
      <w:r>
        <w:rPr>
          <w:b/>
          <w:color w:val="0F172A"/>
          <w:sz w:val="36"/>
        </w:rPr>
        <w:t>CHƯƠNG 4: QUẢN TRỊ 20 GIỐNG NGỰA &amp; ĐỊNH MỨC BẢO HIỂM CHUYẾN ĐI</w:t>
      </w:r>
    </w:p>
    <w:p>
      <w:pPr>
        <w:spacing w:before="40" w:after="120" w:line="300" w:lineRule="auto"/>
      </w:pPr>
      <w:r>
        <w:rPr>
          <w:b/>
          <w:color w:val="0F172A"/>
          <w:sz w:val="22"/>
        </w:rPr>
        <w:t xml:space="preserve">4.1. Cơ chế định mức bảo hiểm giống ngựa: </w:t>
      </w:r>
      <w:r>
        <w:rPr>
          <w:i w:val="0"/>
          <w:color w:val="334155"/>
          <w:sz w:val="22"/>
        </w:rPr>
        <w:t>Giá trị mỗi cá thể ngựa đua có sự phân hóa rất lớn tùy thuộc vào nguồn gốc giống (Bloodline). Hệ thống thiết lập cơ chế định mức giá trị bảo hiểm quy chuẩn gắn liền với 20 giống ngựa được công nhận: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tblBorders>
      </w:tblPr>
      <w:tblGrid>
        <w:gridCol w:w="2412"/>
        <w:gridCol w:w="2412"/>
        <w:gridCol w:w="2412"/>
        <w:gridCol w:w="2412"/>
      </w:tblGrid>
      <w:tr>
        <w:tc>
          <w:tcPr>
            <w:tcW w:type="dxa" w:w="2412"/>
            <w:tcMar>
              <w:top w:w="60" w:type="dxa"/>
              <w:bottom w:w="60" w:type="dxa"/>
              <w:left w:w="80" w:type="dxa"/>
              <w:right w:w="80" w:type="dxa"/>
            </w:tcMar>
            <w:shd w:val="clear" w:color="auto" w:fill="0F172A"/>
          </w:tcPr>
          <w:p>
            <w:r>
              <w:rPr>
                <w:b/>
                <w:color w:val="FFFFFF"/>
              </w:rPr>
              <w:t>STT</w:t>
            </w:r>
          </w:p>
        </w:tc>
        <w:tc>
          <w:tcPr>
            <w:tcW w:type="dxa" w:w="2412"/>
            <w:tcMar>
              <w:top w:w="60" w:type="dxa"/>
              <w:bottom w:w="60" w:type="dxa"/>
              <w:left w:w="80" w:type="dxa"/>
              <w:right w:w="80" w:type="dxa"/>
            </w:tcMar>
            <w:shd w:val="clear" w:color="auto" w:fill="0F172A"/>
          </w:tcPr>
          <w:p>
            <w:r>
              <w:rPr>
                <w:b/>
                <w:color w:val="FFFFFF"/>
              </w:rPr>
              <w:t>Giống ngựa (Horse Type)</w:t>
            </w:r>
          </w:p>
        </w:tc>
        <w:tc>
          <w:tcPr>
            <w:tcW w:type="dxa" w:w="2412"/>
            <w:tcMar>
              <w:top w:w="60" w:type="dxa"/>
              <w:bottom w:w="60" w:type="dxa"/>
              <w:left w:w="80" w:type="dxa"/>
              <w:right w:w="80" w:type="dxa"/>
            </w:tcMar>
            <w:shd w:val="clear" w:color="auto" w:fill="0F172A"/>
          </w:tcPr>
          <w:p>
            <w:r>
              <w:rPr>
                <w:b/>
                <w:color w:val="FFFFFF"/>
              </w:rPr>
              <w:t>Giá trị định mức bảo hiểm</w:t>
            </w:r>
          </w:p>
        </w:tc>
        <w:tc>
          <w:tcPr>
            <w:tcW w:type="dxa" w:w="2412"/>
            <w:tcMar>
              <w:top w:w="60" w:type="dxa"/>
              <w:bottom w:w="60" w:type="dxa"/>
              <w:left w:w="80" w:type="dxa"/>
              <w:right w:w="80" w:type="dxa"/>
            </w:tcMar>
            <w:shd w:val="clear" w:color="auto" w:fill="0F172A"/>
          </w:tcPr>
          <w:p>
            <w:r>
              <w:rPr>
                <w:b/>
                <w:color w:val="FFFFFF"/>
              </w:rPr>
              <w:t>Phí bảo hiểm chuyến đi (2%)</w:t>
            </w:r>
          </w:p>
        </w:tc>
      </w:tr>
      <w:tr>
        <w:tc>
          <w:tcPr>
            <w:tcW w:type="dxa" w:w="2412"/>
            <w:tcMar>
              <w:top w:w="60" w:type="dxa"/>
              <w:bottom w:w="60" w:type="dxa"/>
              <w:left w:w="80" w:type="dxa"/>
              <w:right w:w="80" w:type="dxa"/>
            </w:tcMar>
            <w:shd w:val="clear" w:color="auto" w:fill="FFFFFF"/>
          </w:tcPr>
          <w:p>
            <w:r>
              <w:t>1</w:t>
            </w:r>
          </w:p>
        </w:tc>
        <w:tc>
          <w:tcPr>
            <w:tcW w:type="dxa" w:w="2412"/>
            <w:tcMar>
              <w:top w:w="60" w:type="dxa"/>
              <w:bottom w:w="60" w:type="dxa"/>
              <w:left w:w="80" w:type="dxa"/>
              <w:right w:w="80" w:type="dxa"/>
            </w:tcMar>
            <w:shd w:val="clear" w:color="auto" w:fill="FFFFFF"/>
          </w:tcPr>
          <w:p>
            <w:r>
              <w:t>Thoroughbred (Ngựa đua thuần chủng Anh)</w:t>
            </w:r>
          </w:p>
        </w:tc>
        <w:tc>
          <w:tcPr>
            <w:tcW w:type="dxa" w:w="2412"/>
            <w:tcMar>
              <w:top w:w="60" w:type="dxa"/>
              <w:bottom w:w="60" w:type="dxa"/>
              <w:left w:w="80" w:type="dxa"/>
              <w:right w:w="80" w:type="dxa"/>
            </w:tcMar>
            <w:shd w:val="clear" w:color="auto" w:fill="FFFFFF"/>
          </w:tcPr>
          <w:p>
            <w:r>
              <w:rPr>
                <w:b/>
                <w:color w:val="0369A1"/>
              </w:rPr>
              <w:t>1.000.000.000 ₫</w:t>
            </w:r>
          </w:p>
        </w:tc>
        <w:tc>
          <w:tcPr>
            <w:tcW w:type="dxa" w:w="2412"/>
            <w:tcMar>
              <w:top w:w="60" w:type="dxa"/>
              <w:bottom w:w="60" w:type="dxa"/>
              <w:left w:w="80" w:type="dxa"/>
              <w:right w:w="80" w:type="dxa"/>
            </w:tcMar>
            <w:shd w:val="clear" w:color="auto" w:fill="FFFFFF"/>
          </w:tcPr>
          <w:p>
            <w:r>
              <w:rPr>
                <w:b/>
                <w:color w:val="059669"/>
              </w:rPr>
              <w:t>20.000.000 ₫</w:t>
            </w:r>
          </w:p>
        </w:tc>
      </w:tr>
      <w:tr>
        <w:tc>
          <w:tcPr>
            <w:tcW w:type="dxa" w:w="2412"/>
            <w:tcMar>
              <w:top w:w="60" w:type="dxa"/>
              <w:bottom w:w="60" w:type="dxa"/>
              <w:left w:w="80" w:type="dxa"/>
              <w:right w:w="80" w:type="dxa"/>
            </w:tcMar>
            <w:shd w:val="clear" w:color="auto" w:fill="F8FAFC"/>
          </w:tcPr>
          <w:p>
            <w:r>
              <w:t>2</w:t>
            </w:r>
          </w:p>
        </w:tc>
        <w:tc>
          <w:tcPr>
            <w:tcW w:type="dxa" w:w="2412"/>
            <w:tcMar>
              <w:top w:w="60" w:type="dxa"/>
              <w:bottom w:w="60" w:type="dxa"/>
              <w:left w:w="80" w:type="dxa"/>
              <w:right w:w="80" w:type="dxa"/>
            </w:tcMar>
            <w:shd w:val="clear" w:color="auto" w:fill="F8FAFC"/>
          </w:tcPr>
          <w:p>
            <w:r>
              <w:t>Arabian (Ngựa Ả Rập sa mạc dẻo dai)</w:t>
            </w:r>
          </w:p>
        </w:tc>
        <w:tc>
          <w:tcPr>
            <w:tcW w:type="dxa" w:w="2412"/>
            <w:tcMar>
              <w:top w:w="60" w:type="dxa"/>
              <w:bottom w:w="60" w:type="dxa"/>
              <w:left w:w="80" w:type="dxa"/>
              <w:right w:w="80" w:type="dxa"/>
            </w:tcMar>
            <w:shd w:val="clear" w:color="auto" w:fill="F8FAFC"/>
          </w:tcPr>
          <w:p>
            <w:r>
              <w:rPr>
                <w:b/>
                <w:color w:val="0369A1"/>
              </w:rPr>
              <w:t>800.000.000 ₫</w:t>
            </w:r>
          </w:p>
        </w:tc>
        <w:tc>
          <w:tcPr>
            <w:tcW w:type="dxa" w:w="2412"/>
            <w:tcMar>
              <w:top w:w="60" w:type="dxa"/>
              <w:bottom w:w="60" w:type="dxa"/>
              <w:left w:w="80" w:type="dxa"/>
              <w:right w:w="80" w:type="dxa"/>
            </w:tcMar>
            <w:shd w:val="clear" w:color="auto" w:fill="F8FAFC"/>
          </w:tcPr>
          <w:p>
            <w:r>
              <w:rPr>
                <w:b/>
                <w:color w:val="059669"/>
              </w:rPr>
              <w:t>16.000.000 ₫</w:t>
            </w:r>
          </w:p>
        </w:tc>
      </w:tr>
      <w:tr>
        <w:tc>
          <w:tcPr>
            <w:tcW w:type="dxa" w:w="2412"/>
            <w:tcMar>
              <w:top w:w="60" w:type="dxa"/>
              <w:bottom w:w="60" w:type="dxa"/>
              <w:left w:w="80" w:type="dxa"/>
              <w:right w:w="80" w:type="dxa"/>
            </w:tcMar>
            <w:shd w:val="clear" w:color="auto" w:fill="FFFFFF"/>
          </w:tcPr>
          <w:p>
            <w:r>
              <w:t>3</w:t>
            </w:r>
          </w:p>
        </w:tc>
        <w:tc>
          <w:tcPr>
            <w:tcW w:type="dxa" w:w="2412"/>
            <w:tcMar>
              <w:top w:w="60" w:type="dxa"/>
              <w:bottom w:w="60" w:type="dxa"/>
              <w:left w:w="80" w:type="dxa"/>
              <w:right w:w="80" w:type="dxa"/>
            </w:tcMar>
            <w:shd w:val="clear" w:color="auto" w:fill="FFFFFF"/>
          </w:tcPr>
          <w:p>
            <w:r>
              <w:t>Quarter Horse (Ngựa chạy cự ly ngắn bứt tốc)</w:t>
            </w:r>
          </w:p>
        </w:tc>
        <w:tc>
          <w:tcPr>
            <w:tcW w:type="dxa" w:w="2412"/>
            <w:tcMar>
              <w:top w:w="60" w:type="dxa"/>
              <w:bottom w:w="60" w:type="dxa"/>
              <w:left w:w="80" w:type="dxa"/>
              <w:right w:w="80" w:type="dxa"/>
            </w:tcMar>
            <w:shd w:val="clear" w:color="auto" w:fill="FFFFFF"/>
          </w:tcPr>
          <w:p>
            <w:r>
              <w:rPr>
                <w:b/>
                <w:color w:val="0369A1"/>
              </w:rPr>
              <w:t>600.000.000 ₫</w:t>
            </w:r>
          </w:p>
        </w:tc>
        <w:tc>
          <w:tcPr>
            <w:tcW w:type="dxa" w:w="2412"/>
            <w:tcMar>
              <w:top w:w="60" w:type="dxa"/>
              <w:bottom w:w="60" w:type="dxa"/>
              <w:left w:w="80" w:type="dxa"/>
              <w:right w:w="80" w:type="dxa"/>
            </w:tcMar>
            <w:shd w:val="clear" w:color="auto" w:fill="FFFFFF"/>
          </w:tcPr>
          <w:p>
            <w:r>
              <w:rPr>
                <w:b/>
                <w:color w:val="059669"/>
              </w:rPr>
              <w:t>12.000.000 ₫</w:t>
            </w:r>
          </w:p>
        </w:tc>
      </w:tr>
      <w:tr>
        <w:tc>
          <w:tcPr>
            <w:tcW w:type="dxa" w:w="2412"/>
            <w:tcMar>
              <w:top w:w="60" w:type="dxa"/>
              <w:bottom w:w="60" w:type="dxa"/>
              <w:left w:w="80" w:type="dxa"/>
              <w:right w:w="80" w:type="dxa"/>
            </w:tcMar>
            <w:shd w:val="clear" w:color="auto" w:fill="F8FAFC"/>
          </w:tcPr>
          <w:p>
            <w:r>
              <w:t>4</w:t>
            </w:r>
          </w:p>
        </w:tc>
        <w:tc>
          <w:tcPr>
            <w:tcW w:type="dxa" w:w="2412"/>
            <w:tcMar>
              <w:top w:w="60" w:type="dxa"/>
              <w:bottom w:w="60" w:type="dxa"/>
              <w:left w:w="80" w:type="dxa"/>
              <w:right w:w="80" w:type="dxa"/>
            </w:tcMar>
            <w:shd w:val="clear" w:color="auto" w:fill="F8FAFC"/>
          </w:tcPr>
          <w:p>
            <w:r>
              <w:t>Warmblood (Ngựa thi đấu nhảy rào Olympic)</w:t>
            </w:r>
          </w:p>
        </w:tc>
        <w:tc>
          <w:tcPr>
            <w:tcW w:type="dxa" w:w="2412"/>
            <w:tcMar>
              <w:top w:w="60" w:type="dxa"/>
              <w:bottom w:w="60" w:type="dxa"/>
              <w:left w:w="80" w:type="dxa"/>
              <w:right w:w="80" w:type="dxa"/>
            </w:tcMar>
            <w:shd w:val="clear" w:color="auto" w:fill="F8FAFC"/>
          </w:tcPr>
          <w:p>
            <w:r>
              <w:rPr>
                <w:b/>
                <w:color w:val="0369A1"/>
              </w:rPr>
              <w:t>750.000.000 ₫</w:t>
            </w:r>
          </w:p>
        </w:tc>
        <w:tc>
          <w:tcPr>
            <w:tcW w:type="dxa" w:w="2412"/>
            <w:tcMar>
              <w:top w:w="60" w:type="dxa"/>
              <w:bottom w:w="60" w:type="dxa"/>
              <w:left w:w="80" w:type="dxa"/>
              <w:right w:w="80" w:type="dxa"/>
            </w:tcMar>
            <w:shd w:val="clear" w:color="auto" w:fill="F8FAFC"/>
          </w:tcPr>
          <w:p>
            <w:r>
              <w:rPr>
                <w:b/>
                <w:color w:val="059669"/>
              </w:rPr>
              <w:t>15.000.000 ₫</w:t>
            </w:r>
          </w:p>
        </w:tc>
      </w:tr>
      <w:tr>
        <w:tc>
          <w:tcPr>
            <w:tcW w:type="dxa" w:w="2412"/>
            <w:tcMar>
              <w:top w:w="60" w:type="dxa"/>
              <w:bottom w:w="60" w:type="dxa"/>
              <w:left w:w="80" w:type="dxa"/>
              <w:right w:w="80" w:type="dxa"/>
            </w:tcMar>
            <w:shd w:val="clear" w:color="auto" w:fill="FFFFFF"/>
          </w:tcPr>
          <w:p>
            <w:r>
              <w:t>5</w:t>
            </w:r>
          </w:p>
        </w:tc>
        <w:tc>
          <w:tcPr>
            <w:tcW w:type="dxa" w:w="2412"/>
            <w:tcMar>
              <w:top w:w="60" w:type="dxa"/>
              <w:bottom w:w="60" w:type="dxa"/>
              <w:left w:w="80" w:type="dxa"/>
              <w:right w:w="80" w:type="dxa"/>
            </w:tcMar>
            <w:shd w:val="clear" w:color="auto" w:fill="FFFFFF"/>
          </w:tcPr>
          <w:p>
            <w:r>
              <w:t>Andalusian (Ngựa biểu diễn hoàng gia Tây Ban Nha)</w:t>
            </w:r>
          </w:p>
        </w:tc>
        <w:tc>
          <w:tcPr>
            <w:tcW w:type="dxa" w:w="2412"/>
            <w:tcMar>
              <w:top w:w="60" w:type="dxa"/>
              <w:bottom w:w="60" w:type="dxa"/>
              <w:left w:w="80" w:type="dxa"/>
              <w:right w:w="80" w:type="dxa"/>
            </w:tcMar>
            <w:shd w:val="clear" w:color="auto" w:fill="FFFFFF"/>
          </w:tcPr>
          <w:p>
            <w:r>
              <w:rPr>
                <w:b/>
                <w:color w:val="0369A1"/>
              </w:rPr>
              <w:t>700.000.000 ₫</w:t>
            </w:r>
          </w:p>
        </w:tc>
        <w:tc>
          <w:tcPr>
            <w:tcW w:type="dxa" w:w="2412"/>
            <w:tcMar>
              <w:top w:w="60" w:type="dxa"/>
              <w:bottom w:w="60" w:type="dxa"/>
              <w:left w:w="80" w:type="dxa"/>
              <w:right w:w="80" w:type="dxa"/>
            </w:tcMar>
            <w:shd w:val="clear" w:color="auto" w:fill="FFFFFF"/>
          </w:tcPr>
          <w:p>
            <w:r>
              <w:rPr>
                <w:b/>
                <w:color w:val="059669"/>
              </w:rPr>
              <w:t>14.000.000 ₫</w:t>
            </w:r>
          </w:p>
        </w:tc>
      </w:tr>
      <w:tr>
        <w:tc>
          <w:tcPr>
            <w:tcW w:type="dxa" w:w="2412"/>
            <w:tcMar>
              <w:top w:w="60" w:type="dxa"/>
              <w:bottom w:w="60" w:type="dxa"/>
              <w:left w:w="80" w:type="dxa"/>
              <w:right w:w="80" w:type="dxa"/>
            </w:tcMar>
            <w:shd w:val="clear" w:color="auto" w:fill="F8FAFC"/>
          </w:tcPr>
          <w:p>
            <w:r>
              <w:t>6</w:t>
            </w:r>
          </w:p>
        </w:tc>
        <w:tc>
          <w:tcPr>
            <w:tcW w:type="dxa" w:w="2412"/>
            <w:tcMar>
              <w:top w:w="60" w:type="dxa"/>
              <w:bottom w:w="60" w:type="dxa"/>
              <w:left w:w="80" w:type="dxa"/>
              <w:right w:w="80" w:type="dxa"/>
            </w:tcMar>
            <w:shd w:val="clear" w:color="auto" w:fill="F8FAFC"/>
          </w:tcPr>
          <w:p>
            <w:r>
              <w:t>Friesian (Ngựa đen quý tộc Hà Lan)</w:t>
            </w:r>
          </w:p>
        </w:tc>
        <w:tc>
          <w:tcPr>
            <w:tcW w:type="dxa" w:w="2412"/>
            <w:tcMar>
              <w:top w:w="60" w:type="dxa"/>
              <w:bottom w:w="60" w:type="dxa"/>
              <w:left w:w="80" w:type="dxa"/>
              <w:right w:w="80" w:type="dxa"/>
            </w:tcMar>
            <w:shd w:val="clear" w:color="auto" w:fill="F8FAFC"/>
          </w:tcPr>
          <w:p>
            <w:r>
              <w:rPr>
                <w:b/>
                <w:color w:val="0369A1"/>
              </w:rPr>
              <w:t>650.000.000 ₫</w:t>
            </w:r>
          </w:p>
        </w:tc>
        <w:tc>
          <w:tcPr>
            <w:tcW w:type="dxa" w:w="2412"/>
            <w:tcMar>
              <w:top w:w="60" w:type="dxa"/>
              <w:bottom w:w="60" w:type="dxa"/>
              <w:left w:w="80" w:type="dxa"/>
              <w:right w:w="80" w:type="dxa"/>
            </w:tcMar>
            <w:shd w:val="clear" w:color="auto" w:fill="F8FAFC"/>
          </w:tcPr>
          <w:p>
            <w:r>
              <w:rPr>
                <w:b/>
                <w:color w:val="059669"/>
              </w:rPr>
              <w:t>13.000.000 ₫</w:t>
            </w:r>
          </w:p>
        </w:tc>
      </w:tr>
      <w:tr>
        <w:tc>
          <w:tcPr>
            <w:tcW w:type="dxa" w:w="2412"/>
            <w:tcMar>
              <w:top w:w="60" w:type="dxa"/>
              <w:bottom w:w="60" w:type="dxa"/>
              <w:left w:w="80" w:type="dxa"/>
              <w:right w:w="80" w:type="dxa"/>
            </w:tcMar>
            <w:shd w:val="clear" w:color="auto" w:fill="FFFFFF"/>
          </w:tcPr>
          <w:p>
            <w:r>
              <w:t>7</w:t>
            </w:r>
          </w:p>
        </w:tc>
        <w:tc>
          <w:tcPr>
            <w:tcW w:type="dxa" w:w="2412"/>
            <w:tcMar>
              <w:top w:w="60" w:type="dxa"/>
              <w:bottom w:w="60" w:type="dxa"/>
              <w:left w:w="80" w:type="dxa"/>
              <w:right w:w="80" w:type="dxa"/>
            </w:tcMar>
            <w:shd w:val="clear" w:color="auto" w:fill="FFFFFF"/>
          </w:tcPr>
          <w:p>
            <w:r>
              <w:t>Appaloosa (Ngựa đốm săn bắn thể thao)</w:t>
            </w:r>
          </w:p>
        </w:tc>
        <w:tc>
          <w:tcPr>
            <w:tcW w:type="dxa" w:w="2412"/>
            <w:tcMar>
              <w:top w:w="60" w:type="dxa"/>
              <w:bottom w:w="60" w:type="dxa"/>
              <w:left w:w="80" w:type="dxa"/>
              <w:right w:w="80" w:type="dxa"/>
            </w:tcMar>
            <w:shd w:val="clear" w:color="auto" w:fill="FFFFFF"/>
          </w:tcPr>
          <w:p>
            <w:r>
              <w:rPr>
                <w:b/>
                <w:color w:val="0369A1"/>
              </w:rPr>
              <w:t>500.000.000 ₫</w:t>
            </w:r>
          </w:p>
        </w:tc>
        <w:tc>
          <w:tcPr>
            <w:tcW w:type="dxa" w:w="2412"/>
            <w:tcMar>
              <w:top w:w="60" w:type="dxa"/>
              <w:bottom w:w="60" w:type="dxa"/>
              <w:left w:w="80" w:type="dxa"/>
              <w:right w:w="80" w:type="dxa"/>
            </w:tcMar>
            <w:shd w:val="clear" w:color="auto" w:fill="FFFFFF"/>
          </w:tcPr>
          <w:p>
            <w:r>
              <w:rPr>
                <w:b/>
                <w:color w:val="059669"/>
              </w:rPr>
              <w:t>10.000.000 ₫</w:t>
            </w:r>
          </w:p>
        </w:tc>
      </w:tr>
      <w:tr>
        <w:tc>
          <w:tcPr>
            <w:tcW w:type="dxa" w:w="2412"/>
            <w:tcMar>
              <w:top w:w="60" w:type="dxa"/>
              <w:bottom w:w="60" w:type="dxa"/>
              <w:left w:w="80" w:type="dxa"/>
              <w:right w:w="80" w:type="dxa"/>
            </w:tcMar>
            <w:shd w:val="clear" w:color="auto" w:fill="F8FAFC"/>
          </w:tcPr>
          <w:p>
            <w:r>
              <w:t>8</w:t>
            </w:r>
          </w:p>
        </w:tc>
        <w:tc>
          <w:tcPr>
            <w:tcW w:type="dxa" w:w="2412"/>
            <w:tcMar>
              <w:top w:w="60" w:type="dxa"/>
              <w:bottom w:w="60" w:type="dxa"/>
              <w:left w:w="80" w:type="dxa"/>
              <w:right w:w="80" w:type="dxa"/>
            </w:tcMar>
            <w:shd w:val="clear" w:color="auto" w:fill="F8FAFC"/>
          </w:tcPr>
          <w:p>
            <w:r>
              <w:t>Ngựa nội địa tiêu chuẩn / Giống khác</w:t>
            </w:r>
          </w:p>
        </w:tc>
        <w:tc>
          <w:tcPr>
            <w:tcW w:type="dxa" w:w="2412"/>
            <w:tcMar>
              <w:top w:w="60" w:type="dxa"/>
              <w:bottom w:w="60" w:type="dxa"/>
              <w:left w:w="80" w:type="dxa"/>
              <w:right w:w="80" w:type="dxa"/>
            </w:tcMar>
            <w:shd w:val="clear" w:color="auto" w:fill="F8FAFC"/>
          </w:tcPr>
          <w:p>
            <w:r>
              <w:rPr>
                <w:b/>
                <w:color w:val="0369A1"/>
              </w:rPr>
              <w:t>400.000.000 ₫</w:t>
            </w:r>
          </w:p>
        </w:tc>
        <w:tc>
          <w:tcPr>
            <w:tcW w:type="dxa" w:w="2412"/>
            <w:tcMar>
              <w:top w:w="60" w:type="dxa"/>
              <w:bottom w:w="60" w:type="dxa"/>
              <w:left w:w="80" w:type="dxa"/>
              <w:right w:w="80" w:type="dxa"/>
            </w:tcMar>
            <w:shd w:val="clear" w:color="auto" w:fill="F8FAFC"/>
          </w:tcPr>
          <w:p>
            <w:r>
              <w:rPr>
                <w:b/>
                <w:color w:val="059669"/>
              </w:rPr>
              <w:t>8.000.000 ₫</w:t>
            </w:r>
          </w:p>
        </w:tc>
      </w:tr>
    </w:tbl>
    <w:p>
      <w:pPr>
        <w:pStyle w:val="Heading2"/>
        <w:spacing w:before="280" w:after="120" w:line="276" w:lineRule="auto"/>
      </w:pPr>
      <w:r>
        <w:rPr>
          <w:b/>
          <w:color w:val="EA580C"/>
          <w:sz w:val="28"/>
        </w:rPr>
        <w:t>4.2. Chức Năng Quản Trị Toàn Diện (Full CRUD) Cho Admin</w:t>
      </w:r>
    </w:p>
    <w:p>
      <w:pPr>
        <w:spacing w:before="40" w:after="120" w:line="300" w:lineRule="auto"/>
      </w:pPr>
      <w:r>
        <w:rPr>
          <w:b/>
          <w:color w:val="0F172A"/>
          <w:sz w:val="22"/>
        </w:rPr>
        <w:t xml:space="preserve">Nghiệp vụ quản trị: </w:t>
      </w:r>
      <w:r>
        <w:rPr>
          <w:i w:val="0"/>
          <w:color w:val="334155"/>
          <w:sz w:val="22"/>
        </w:rPr>
        <w:t>Nhằm đáp ứng yêu cầu nâng cấp hệ thống, chức năng quản lý danh mục giống ngựa đã được hoàn thiện đầy đủ cả ở Backend và Frontend:</w:t>
        <w:br/>
        <w:t>• Tạo mới giống ngựa (Create): Cho phép Admin thêm mới giống ngựa với tên giống, mô tả ngoại hình/tiêu chuẩn và giá trị định mức bảo hiểm.</w:t>
        <w:br/>
        <w:t>• Cập nhật chi tiết (Update): Cho phép chỉnh sửa toàn diện tên giống, mô tả và giá trị bảo hiểm với các nút chọn nhanh (Preset: 400Tr, 600Tr, 800Tr, 1 Tỷ).</w:t>
        <w:br/>
        <w:t>• Xóa giống ngựa an toàn (Delete): Tích hợp cơ chế kiểm tra ràng buộc toàn vẹn dữ liệu (Integrity Constraint). Hệ thống sẽ tự động từ chối xóa nếu giống ngựa đó đã có bất kỳ cá thể ngựa nào đang liên kết trong hồ sơ hoặc đơn đặt chuyến, ngăn ngừa triệt để lỗi mồ côi dữ liệu.</w:t>
        <w:br/>
        <w:t>• Cập nhật nhanh giá trị bảo hiểm (Patch Insured Value): Cho phép Admin cập nhật nhanh chóng định mức bảo hiểm ngay trên bảng dữ liệu.</w:t>
      </w:r>
    </w:p>
    <w:p>
      <w:pPr>
        <w:pStyle w:val="Heading1"/>
        <w:spacing w:before="280" w:after="120" w:line="276" w:lineRule="auto"/>
      </w:pPr>
      <w:r>
        <w:rPr>
          <w:b/>
          <w:color w:val="0F172A"/>
          <w:sz w:val="36"/>
        </w:rPr>
        <w:t>CHƯƠNG 5: HƯỚNG DẪN VẬN HÀNH TRÊN CÁC GIAO DIỆN HỆ THỐNG</w:t>
      </w:r>
    </w:p>
    <w:p>
      <w:pPr>
        <w:spacing w:before="40" w:after="120" w:line="300" w:lineRule="auto"/>
      </w:pPr>
      <w:r>
        <w:rPr>
          <w:b/>
          <w:color w:val="0F172A"/>
          <w:sz w:val="22"/>
        </w:rPr>
        <w:t xml:space="preserve">5.1. Ma trận hiển thị chứng từ: </w:t>
      </w:r>
      <w:r>
        <w:rPr>
          <w:i w:val="0"/>
          <w:color w:val="334155"/>
          <w:sz w:val="22"/>
        </w:rPr>
        <w:t>Phiếu báo giá chuẩn hóa được tích hợp và đồng bộ nhất quán trên toàn bộ các giao diện người dùng:</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tblBorders>
      </w:tblPr>
      <w:tblGrid>
        <w:gridCol w:w="3216"/>
        <w:gridCol w:w="3216"/>
        <w:gridCol w:w="3216"/>
      </w:tblGrid>
      <w:tr>
        <w:tc>
          <w:tcPr>
            <w:tcW w:type="dxa" w:w="3216"/>
            <w:tcMar>
              <w:top w:w="60" w:type="dxa"/>
              <w:bottom w:w="60" w:type="dxa"/>
              <w:left w:w="80" w:type="dxa"/>
              <w:right w:w="80" w:type="dxa"/>
            </w:tcMar>
            <w:shd w:val="clear" w:color="auto" w:fill="0F172A"/>
          </w:tcPr>
          <w:p>
            <w:r>
              <w:rPr>
                <w:b/>
                <w:color w:val="FFFFFF"/>
              </w:rPr>
              <w:t>Giao diện (Module)</w:t>
            </w:r>
          </w:p>
        </w:tc>
        <w:tc>
          <w:tcPr>
            <w:tcW w:type="dxa" w:w="3216"/>
            <w:tcMar>
              <w:top w:w="60" w:type="dxa"/>
              <w:bottom w:w="60" w:type="dxa"/>
              <w:left w:w="80" w:type="dxa"/>
              <w:right w:w="80" w:type="dxa"/>
            </w:tcMar>
            <w:shd w:val="clear" w:color="auto" w:fill="0F172A"/>
          </w:tcPr>
          <w:p>
            <w:r>
              <w:rPr>
                <w:b/>
                <w:color w:val="FFFFFF"/>
              </w:rPr>
              <w:t>Đối tượng sử dụng</w:t>
            </w:r>
          </w:p>
        </w:tc>
        <w:tc>
          <w:tcPr>
            <w:tcW w:type="dxa" w:w="3216"/>
            <w:tcMar>
              <w:top w:w="60" w:type="dxa"/>
              <w:bottom w:w="60" w:type="dxa"/>
              <w:left w:w="80" w:type="dxa"/>
              <w:right w:w="80" w:type="dxa"/>
            </w:tcMar>
            <w:shd w:val="clear" w:color="auto" w:fill="0F172A"/>
          </w:tcPr>
          <w:p>
            <w:r>
              <w:rPr>
                <w:b/>
                <w:color w:val="FFFFFF"/>
              </w:rPr>
              <w:t>Mục đích hiển thị &amp; Thao tác cho phép</w:t>
            </w:r>
          </w:p>
        </w:tc>
      </w:tr>
      <w:tr>
        <w:tc>
          <w:tcPr>
            <w:tcW w:type="dxa" w:w="3216"/>
            <w:tcMar>
              <w:top w:w="60" w:type="dxa"/>
              <w:bottom w:w="60" w:type="dxa"/>
              <w:left w:w="80" w:type="dxa"/>
              <w:right w:w="80" w:type="dxa"/>
            </w:tcMar>
            <w:shd w:val="clear" w:color="auto" w:fill="FFFFFF"/>
          </w:tcPr>
          <w:p>
            <w:r>
              <w:rPr>
                <w:b/>
              </w:rPr>
              <w:t>Chi tiết đơn hàng (OrderDetailPage)</w:t>
            </w:r>
          </w:p>
        </w:tc>
        <w:tc>
          <w:tcPr>
            <w:tcW w:type="dxa" w:w="3216"/>
            <w:tcMar>
              <w:top w:w="60" w:type="dxa"/>
              <w:bottom w:w="60" w:type="dxa"/>
              <w:left w:w="80" w:type="dxa"/>
              <w:right w:w="80" w:type="dxa"/>
            </w:tcMar>
            <w:shd w:val="clear" w:color="auto" w:fill="FFFFFF"/>
          </w:tcPr>
          <w:p>
            <w:r>
              <w:t>Khách hàng (Chủ ngựa)</w:t>
            </w:r>
          </w:p>
        </w:tc>
        <w:tc>
          <w:tcPr>
            <w:tcW w:type="dxa" w:w="3216"/>
            <w:tcMar>
              <w:top w:w="60" w:type="dxa"/>
              <w:bottom w:w="60" w:type="dxa"/>
              <w:left w:w="80" w:type="dxa"/>
              <w:right w:w="80" w:type="dxa"/>
            </w:tcMar>
            <w:shd w:val="clear" w:color="auto" w:fill="FFFFFF"/>
          </w:tcPr>
          <w:p>
            <w:r>
              <w:t>Xem dự thảo hóa đơn báo giá, mở rộng cấu thành cước, xem số tiền bằng chữ, in phiếu báo giá trực tiếp.</w:t>
            </w:r>
          </w:p>
        </w:tc>
      </w:tr>
      <w:tr>
        <w:tc>
          <w:tcPr>
            <w:tcW w:type="dxa" w:w="3216"/>
            <w:tcMar>
              <w:top w:w="60" w:type="dxa"/>
              <w:bottom w:w="60" w:type="dxa"/>
              <w:left w:w="80" w:type="dxa"/>
              <w:right w:w="80" w:type="dxa"/>
            </w:tcMar>
            <w:shd w:val="clear" w:color="auto" w:fill="F8FAFC"/>
          </w:tcPr>
          <w:p>
            <w:r>
              <w:rPr>
                <w:b/>
              </w:rPr>
              <w:t>Xác nhận đặt chuyến (Step4ReviewPage)</w:t>
            </w:r>
          </w:p>
        </w:tc>
        <w:tc>
          <w:tcPr>
            <w:tcW w:type="dxa" w:w="3216"/>
            <w:tcMar>
              <w:top w:w="60" w:type="dxa"/>
              <w:bottom w:w="60" w:type="dxa"/>
              <w:left w:w="80" w:type="dxa"/>
              <w:right w:w="80" w:type="dxa"/>
            </w:tcMar>
            <w:shd w:val="clear" w:color="auto" w:fill="F8FAFC"/>
          </w:tcPr>
          <w:p>
            <w:r>
              <w:t>Khách hàng (Chủ ngựa)</w:t>
            </w:r>
          </w:p>
        </w:tc>
        <w:tc>
          <w:tcPr>
            <w:tcW w:type="dxa" w:w="3216"/>
            <w:tcMar>
              <w:top w:w="60" w:type="dxa"/>
              <w:bottom w:w="60" w:type="dxa"/>
              <w:left w:w="80" w:type="dxa"/>
              <w:right w:w="80" w:type="dxa"/>
            </w:tcMar>
            <w:shd w:val="clear" w:color="auto" w:fill="F8FAFC"/>
          </w:tcPr>
          <w:p>
            <w:r>
              <w:t>Kiểm tra tóm tắt chuyến đi, thông tin Bên gửi/Bên nhận và cam kết phí trước khi gửi đơn.</w:t>
            </w:r>
          </w:p>
        </w:tc>
      </w:tr>
      <w:tr>
        <w:tc>
          <w:tcPr>
            <w:tcW w:type="dxa" w:w="3216"/>
            <w:tcMar>
              <w:top w:w="60" w:type="dxa"/>
              <w:bottom w:w="60" w:type="dxa"/>
              <w:left w:w="80" w:type="dxa"/>
              <w:right w:w="80" w:type="dxa"/>
            </w:tcMar>
            <w:shd w:val="clear" w:color="auto" w:fill="FFFFFF"/>
          </w:tcPr>
          <w:p>
            <w:r>
              <w:rPr>
                <w:b/>
              </w:rPr>
              <w:t>Duyệt đơn &amp; Báo giá (ApprovalsPage)</w:t>
            </w:r>
          </w:p>
        </w:tc>
        <w:tc>
          <w:tcPr>
            <w:tcW w:type="dxa" w:w="3216"/>
            <w:tcMar>
              <w:top w:w="60" w:type="dxa"/>
              <w:bottom w:w="60" w:type="dxa"/>
              <w:left w:w="80" w:type="dxa"/>
              <w:right w:w="80" w:type="dxa"/>
            </w:tcMar>
            <w:shd w:val="clear" w:color="auto" w:fill="FFFFFF"/>
          </w:tcPr>
          <w:p>
            <w:r>
              <w:t>Quản lý (Manager)</w:t>
            </w:r>
          </w:p>
        </w:tc>
        <w:tc>
          <w:tcPr>
            <w:tcW w:type="dxa" w:w="3216"/>
            <w:tcMar>
              <w:top w:w="60" w:type="dxa"/>
              <w:bottom w:w="60" w:type="dxa"/>
              <w:left w:w="80" w:type="dxa"/>
              <w:right w:w="80" w:type="dxa"/>
            </w:tcMar>
            <w:shd w:val="clear" w:color="auto" w:fill="FFFFFF"/>
          </w:tcPr>
          <w:p>
            <w:r>
              <w:t>Kiểm tra dự thảo hóa đơn trước khi phê duyệt phát hành chính thức cho khách hàng.</w:t>
            </w:r>
          </w:p>
        </w:tc>
      </w:tr>
      <w:tr>
        <w:tc>
          <w:tcPr>
            <w:tcW w:type="dxa" w:w="3216"/>
            <w:tcMar>
              <w:top w:w="60" w:type="dxa"/>
              <w:bottom w:w="60" w:type="dxa"/>
              <w:left w:w="80" w:type="dxa"/>
              <w:right w:w="80" w:type="dxa"/>
            </w:tcMar>
            <w:shd w:val="clear" w:color="auto" w:fill="F8FAFC"/>
          </w:tcPr>
          <w:p>
            <w:r>
              <w:rPr>
                <w:b/>
              </w:rPr>
              <w:t>Quản trị biểu giá &amp; Simulator (AdminPricingPage)</w:t>
            </w:r>
          </w:p>
        </w:tc>
        <w:tc>
          <w:tcPr>
            <w:tcW w:type="dxa" w:w="3216"/>
            <w:tcMar>
              <w:top w:w="60" w:type="dxa"/>
              <w:bottom w:w="60" w:type="dxa"/>
              <w:left w:w="80" w:type="dxa"/>
              <w:right w:w="80" w:type="dxa"/>
            </w:tcMar>
            <w:shd w:val="clear" w:color="auto" w:fill="F8FAFC"/>
          </w:tcPr>
          <w:p>
            <w:r>
              <w:t>Quản trị viên (Admin)</w:t>
            </w:r>
          </w:p>
        </w:tc>
        <w:tc>
          <w:tcPr>
            <w:tcW w:type="dxa" w:w="3216"/>
            <w:tcMar>
              <w:top w:w="60" w:type="dxa"/>
              <w:bottom w:w="60" w:type="dxa"/>
              <w:left w:w="80" w:type="dxa"/>
              <w:right w:w="80" w:type="dxa"/>
            </w:tcMar>
            <w:shd w:val="clear" w:color="auto" w:fill="F8FAFC"/>
          </w:tcPr>
          <w:p>
            <w:r>
              <w:t>Quản lý tham số cước, thực hiện CRUD 20 giống ngựa và mô phỏng báo giá tức thì bằng công cụ Simulator.</w:t>
            </w:r>
          </w:p>
        </w:tc>
      </w:tr>
    </w:tbl>
    <w:p>
      <w:pPr>
        <w:pStyle w:val="Heading1"/>
        <w:spacing w:before="280" w:after="120" w:line="276" w:lineRule="auto"/>
      </w:pPr>
      <w:r>
        <w:rPr>
          <w:b/>
          <w:color w:val="0F172A"/>
          <w:sz w:val="36"/>
        </w:rPr>
        <w:t>CHƯƠNG 6: KẾT LUẬN &amp; KIỂM ĐỊNH CHẤT LƯỢNG (QUALITY GATE)</w:t>
      </w:r>
    </w:p>
    <w:p>
      <w:pPr>
        <w:spacing w:before="40" w:after="120" w:line="300" w:lineRule="auto"/>
      </w:pPr>
      <w:r>
        <w:rPr>
          <w:b/>
          <w:color w:val="0F172A"/>
          <w:sz w:val="22"/>
        </w:rPr>
        <w:t xml:space="preserve">6.1. Báo cáo nghiệm thu kỹ thuật: </w:t>
      </w:r>
      <w:r>
        <w:rPr>
          <w:i w:val="0"/>
          <w:color w:val="334155"/>
          <w:sz w:val="22"/>
        </w:rPr>
        <w:t>Toàn bộ tính năng đã được kiểm thử nghiêm ngặt và vượt qua 100% các tiêu chí trong Quality Gate của dự án:</w:t>
        <w:br/>
        <w:t>• Frontend Quality Gate:</w:t>
        <w:br/>
        <w:t xml:space="preserve">  - npx tsc -b: 0 lỗi biên dịch TypeScript.</w:t>
        <w:br/>
        <w:t xml:space="preserve">  - npm test: 233/233 unit tests pass thành công (27 test suites).</w:t>
        <w:br/>
        <w:t xml:space="preserve">  - npm run lint: 0 lỗi ESLint.</w:t>
        <w:br/>
        <w:t xml:space="preserve">  - npm run build: Biên dịch bundle sản phẩm thành công trong 4.93s.</w:t>
        <w:br/>
        <w:t>• Backend Quality Gate:</w:t>
        <w:br/>
        <w:t xml:space="preserve">  - ./mvnw test-compile: Biên dịch mã nguồn Java 21 thành công.</w:t>
        <w:br/>
        <w:t xml:space="preserve">  - ./mvnw test -Dtest=HorseTypeControllerTest: 7/7 test cases pass (phủ toàn diện Create, Update, Delete with FK guard, Insured Value update).</w:t>
        <w:br/>
        <w:t>• Ràng buộc an toàn Git: Không tự ý thực hiện lệnh git push; phân quyền đẩy mã nguồn hoàn toàn thuộc về người dùng chủ dự án.</w:t>
      </w:r>
    </w:p>
    <w:tbl>
      <w:tblPr>
        <w:tblW w:type="auto" w:w="0"/>
        <w:jc w:val="center"/>
        <w:tblLayout w:type="fixed"/>
        <w:tblLook w:firstColumn="1" w:firstRow="1" w:lastColumn="0" w:lastRow="0" w:noHBand="0" w:noVBand="1" w:val="04A0"/>
      </w:tblPr>
      <w:tblGrid>
        <w:gridCol w:w="9648"/>
      </w:tblGrid>
      <w:tr>
        <w:tc>
          <w:tcPr>
            <w:tcW w:type="dxa" w:w="9360"/>
            <w:shd w:val="clear" w:color="auto" w:fill="FFF7ED"/>
            <w:tcMar>
              <w:top w:w="140" w:type="dxa"/>
              <w:bottom w:w="140" w:type="dxa"/>
              <w:left w:w="200" w:type="dxa"/>
              <w:right w:w="200" w:type="dxa"/>
            </w:tcMar>
            <w:tcBorders>
              <w:left w:val="single" w:sz="24" w:color="EA580C"/>
              <w:top w:val="none"/>
              <w:bottom w:val="none"/>
              <w:right w:val="none"/>
            </w:tcBorders>
          </w:tcPr>
          <w:p>
            <w:pPr>
              <w:spacing w:before="40" w:after="80"/>
            </w:pPr>
            <w:r>
              <w:rPr>
                <w:b/>
                <w:color w:val="EA580C"/>
                <w:sz w:val="22"/>
              </w:rPr>
              <w:t>📌 Xác Nhận Nghiệm Thu Kỹ Thuật</w:t>
              <w:br/>
            </w:r>
            <w:r>
              <w:rPr>
                <w:color w:val="475569"/>
                <w:sz w:val="21"/>
              </w:rPr>
              <w:t>Tính năng Chuẩn hóa Hóa đơn Báo giá Thương mại &amp; Toàn diện CRUD Bảo hiểm giống ngựa đã hoàn thành 100% yêu cầu đề ra, sẵn sàng cho công tác demo và vận hành chính thức.</w:t>
            </w:r>
          </w:p>
        </w:tc>
      </w:tr>
    </w:tbl>
    <w:p>
      <w:pPr>
        <w:spacing w:after="8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