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76A94" w14:textId="77777777" w:rsidR="007D117A" w:rsidRDefault="007D117A">
      <w:pPr>
        <w:rPr>
          <w:rFonts w:ascii="Times New Roman" w:eastAsia="Times New Roman" w:hAnsi="Times New Roman" w:cs="Times New Roman"/>
        </w:rPr>
      </w:pPr>
    </w:p>
    <w:p w14:paraId="51607DB1" w14:textId="77777777" w:rsidR="007D117A" w:rsidRDefault="00F87DE6">
      <w:pPr>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3FC9E002" wp14:editId="3EA3891D">
            <wp:simplePos x="0" y="0"/>
            <wp:positionH relativeFrom="column">
              <wp:posOffset>1638300</wp:posOffset>
            </wp:positionH>
            <wp:positionV relativeFrom="paragraph">
              <wp:posOffset>142875</wp:posOffset>
            </wp:positionV>
            <wp:extent cx="2662238" cy="2662238"/>
            <wp:effectExtent l="0" t="0" r="0" b="0"/>
            <wp:wrapNone/>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2662238" cy="2662238"/>
                    </a:xfrm>
                    <a:prstGeom prst="rect">
                      <a:avLst/>
                    </a:prstGeom>
                    <a:ln/>
                  </pic:spPr>
                </pic:pic>
              </a:graphicData>
            </a:graphic>
          </wp:anchor>
        </w:drawing>
      </w:r>
    </w:p>
    <w:p w14:paraId="7DC2C58A" w14:textId="77777777" w:rsidR="007D117A" w:rsidRDefault="007D117A">
      <w:pPr>
        <w:rPr>
          <w:rFonts w:ascii="Times New Roman" w:eastAsia="Times New Roman" w:hAnsi="Times New Roman" w:cs="Times New Roman"/>
        </w:rPr>
      </w:pPr>
    </w:p>
    <w:p w14:paraId="342141F5" w14:textId="77777777" w:rsidR="007D117A" w:rsidRDefault="007D117A">
      <w:pPr>
        <w:rPr>
          <w:rFonts w:ascii="Times New Roman" w:eastAsia="Times New Roman" w:hAnsi="Times New Roman" w:cs="Times New Roman"/>
        </w:rPr>
      </w:pPr>
    </w:p>
    <w:p w14:paraId="7AEC3389" w14:textId="77777777" w:rsidR="007D117A" w:rsidRDefault="007D117A">
      <w:pPr>
        <w:rPr>
          <w:rFonts w:ascii="Times New Roman" w:eastAsia="Times New Roman" w:hAnsi="Times New Roman" w:cs="Times New Roman"/>
        </w:rPr>
      </w:pPr>
    </w:p>
    <w:p w14:paraId="5281FF50" w14:textId="77777777" w:rsidR="007D117A" w:rsidRDefault="007D117A">
      <w:pPr>
        <w:rPr>
          <w:rFonts w:ascii="Times New Roman" w:eastAsia="Times New Roman" w:hAnsi="Times New Roman" w:cs="Times New Roman"/>
        </w:rPr>
      </w:pPr>
    </w:p>
    <w:p w14:paraId="602C734E" w14:textId="77777777" w:rsidR="007D117A" w:rsidRDefault="007D117A">
      <w:pPr>
        <w:rPr>
          <w:rFonts w:ascii="Times New Roman" w:eastAsia="Times New Roman" w:hAnsi="Times New Roman" w:cs="Times New Roman"/>
        </w:rPr>
      </w:pPr>
    </w:p>
    <w:p w14:paraId="24506FF9" w14:textId="77777777" w:rsidR="007D117A" w:rsidRDefault="007D117A">
      <w:pPr>
        <w:rPr>
          <w:rFonts w:ascii="Times New Roman" w:eastAsia="Times New Roman" w:hAnsi="Times New Roman" w:cs="Times New Roman"/>
        </w:rPr>
      </w:pPr>
    </w:p>
    <w:p w14:paraId="3CE467DE" w14:textId="77777777" w:rsidR="007D117A" w:rsidRDefault="007D117A">
      <w:pPr>
        <w:rPr>
          <w:rFonts w:ascii="Times New Roman" w:eastAsia="Times New Roman" w:hAnsi="Times New Roman" w:cs="Times New Roman"/>
        </w:rPr>
      </w:pPr>
    </w:p>
    <w:p w14:paraId="21718345" w14:textId="77777777" w:rsidR="007D117A" w:rsidRDefault="007D117A">
      <w:pPr>
        <w:rPr>
          <w:rFonts w:ascii="Times New Roman" w:eastAsia="Times New Roman" w:hAnsi="Times New Roman" w:cs="Times New Roman"/>
        </w:rPr>
      </w:pPr>
    </w:p>
    <w:p w14:paraId="1AC5BCD2" w14:textId="77777777" w:rsidR="007D117A" w:rsidRDefault="007D117A">
      <w:pPr>
        <w:rPr>
          <w:rFonts w:ascii="Times New Roman" w:eastAsia="Times New Roman" w:hAnsi="Times New Roman" w:cs="Times New Roman"/>
        </w:rPr>
      </w:pPr>
    </w:p>
    <w:p w14:paraId="2EE97418" w14:textId="77777777" w:rsidR="007D117A" w:rsidRDefault="007D117A">
      <w:pPr>
        <w:rPr>
          <w:rFonts w:ascii="Times New Roman" w:eastAsia="Times New Roman" w:hAnsi="Times New Roman" w:cs="Times New Roman"/>
        </w:rPr>
      </w:pPr>
    </w:p>
    <w:p w14:paraId="4D179236" w14:textId="77777777" w:rsidR="007D117A" w:rsidRDefault="007D117A">
      <w:pPr>
        <w:rPr>
          <w:rFonts w:ascii="Times New Roman" w:eastAsia="Times New Roman" w:hAnsi="Times New Roman" w:cs="Times New Roman"/>
        </w:rPr>
      </w:pPr>
    </w:p>
    <w:p w14:paraId="1C510520" w14:textId="77777777" w:rsidR="007D117A" w:rsidRDefault="007D117A">
      <w:pPr>
        <w:rPr>
          <w:rFonts w:ascii="Times New Roman" w:eastAsia="Times New Roman" w:hAnsi="Times New Roman" w:cs="Times New Roman"/>
        </w:rPr>
      </w:pPr>
    </w:p>
    <w:p w14:paraId="6B3E587E" w14:textId="77777777" w:rsidR="007D117A" w:rsidRDefault="007D117A">
      <w:pPr>
        <w:rPr>
          <w:rFonts w:ascii="Times New Roman" w:eastAsia="Times New Roman" w:hAnsi="Times New Roman" w:cs="Times New Roman"/>
        </w:rPr>
      </w:pPr>
    </w:p>
    <w:p w14:paraId="51D5B8A2" w14:textId="77777777" w:rsidR="007D117A" w:rsidRDefault="007D117A">
      <w:pPr>
        <w:rPr>
          <w:rFonts w:ascii="Times New Roman" w:eastAsia="Times New Roman" w:hAnsi="Times New Roman" w:cs="Times New Roman"/>
        </w:rPr>
      </w:pPr>
    </w:p>
    <w:p w14:paraId="0F18F732" w14:textId="77777777" w:rsidR="007D117A" w:rsidRDefault="007D117A">
      <w:pPr>
        <w:rPr>
          <w:rFonts w:ascii="Times New Roman" w:eastAsia="Times New Roman" w:hAnsi="Times New Roman" w:cs="Times New Roman"/>
        </w:rPr>
      </w:pPr>
    </w:p>
    <w:p w14:paraId="4BCFF28F" w14:textId="77777777" w:rsidR="007D117A" w:rsidRDefault="007D117A">
      <w:pPr>
        <w:rPr>
          <w:rFonts w:ascii="Times New Roman" w:eastAsia="Times New Roman" w:hAnsi="Times New Roman" w:cs="Times New Roman"/>
          <w:sz w:val="24"/>
          <w:szCs w:val="24"/>
        </w:rPr>
      </w:pPr>
    </w:p>
    <w:p w14:paraId="0399370A" w14:textId="77777777" w:rsidR="007D117A" w:rsidRDefault="00F87DE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MGT 233 | Marketing Research</w:t>
      </w:r>
    </w:p>
    <w:p w14:paraId="27E11B01" w14:textId="77777777" w:rsidR="007D117A" w:rsidRDefault="007D117A">
      <w:pPr>
        <w:rPr>
          <w:rFonts w:ascii="Times New Roman" w:eastAsia="Times New Roman" w:hAnsi="Times New Roman" w:cs="Times New Roman"/>
          <w:sz w:val="24"/>
          <w:szCs w:val="24"/>
        </w:rPr>
      </w:pPr>
    </w:p>
    <w:p w14:paraId="01D5BAD3" w14:textId="77777777" w:rsidR="007D117A" w:rsidRDefault="00F87DE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Final Project: Energy Drink Consumption</w:t>
      </w:r>
    </w:p>
    <w:p w14:paraId="7F6CF2BC" w14:textId="77777777" w:rsidR="007D117A" w:rsidRDefault="007D117A">
      <w:pPr>
        <w:jc w:val="center"/>
        <w:rPr>
          <w:rFonts w:ascii="Times New Roman" w:eastAsia="Times New Roman" w:hAnsi="Times New Roman" w:cs="Times New Roman"/>
          <w:sz w:val="24"/>
          <w:szCs w:val="24"/>
        </w:rPr>
      </w:pPr>
    </w:p>
    <w:p w14:paraId="11A91E72" w14:textId="77777777" w:rsidR="007D117A" w:rsidRDefault="007D117A">
      <w:pPr>
        <w:jc w:val="center"/>
        <w:rPr>
          <w:rFonts w:ascii="Times New Roman" w:eastAsia="Times New Roman" w:hAnsi="Times New Roman" w:cs="Times New Roman"/>
          <w:sz w:val="24"/>
          <w:szCs w:val="24"/>
        </w:rPr>
      </w:pPr>
    </w:p>
    <w:p w14:paraId="2001C778" w14:textId="77777777" w:rsidR="007D117A" w:rsidRDefault="007D117A">
      <w:pPr>
        <w:jc w:val="center"/>
        <w:rPr>
          <w:rFonts w:ascii="Times New Roman" w:eastAsia="Times New Roman" w:hAnsi="Times New Roman" w:cs="Times New Roman"/>
          <w:sz w:val="24"/>
          <w:szCs w:val="24"/>
        </w:rPr>
      </w:pPr>
    </w:p>
    <w:p w14:paraId="7F4E0814" w14:textId="77777777" w:rsidR="007D117A" w:rsidRDefault="007D117A">
      <w:pPr>
        <w:jc w:val="center"/>
        <w:rPr>
          <w:rFonts w:ascii="Times New Roman" w:eastAsia="Times New Roman" w:hAnsi="Times New Roman" w:cs="Times New Roman"/>
          <w:sz w:val="24"/>
          <w:szCs w:val="24"/>
        </w:rPr>
      </w:pPr>
    </w:p>
    <w:p w14:paraId="6F98DE06" w14:textId="77777777" w:rsidR="007D117A" w:rsidRDefault="007D117A">
      <w:pPr>
        <w:jc w:val="center"/>
        <w:rPr>
          <w:rFonts w:ascii="Times New Roman" w:eastAsia="Times New Roman" w:hAnsi="Times New Roman" w:cs="Times New Roman"/>
          <w:sz w:val="24"/>
          <w:szCs w:val="24"/>
        </w:rPr>
      </w:pPr>
    </w:p>
    <w:p w14:paraId="568A88A2" w14:textId="77777777" w:rsidR="007D117A" w:rsidRDefault="007D117A">
      <w:pPr>
        <w:jc w:val="center"/>
        <w:rPr>
          <w:rFonts w:ascii="Times New Roman" w:eastAsia="Times New Roman" w:hAnsi="Times New Roman" w:cs="Times New Roman"/>
          <w:sz w:val="24"/>
          <w:szCs w:val="24"/>
        </w:rPr>
      </w:pPr>
    </w:p>
    <w:p w14:paraId="5AB34944" w14:textId="661E135A" w:rsidR="007D117A" w:rsidRDefault="007D117A">
      <w:pPr>
        <w:widowControl w:val="0"/>
        <w:spacing w:line="240" w:lineRule="auto"/>
        <w:jc w:val="center"/>
        <w:rPr>
          <w:rFonts w:ascii="Times New Roman" w:eastAsia="Times New Roman" w:hAnsi="Times New Roman" w:cs="Times New Roman"/>
          <w:i/>
          <w:sz w:val="24"/>
          <w:szCs w:val="24"/>
        </w:rPr>
      </w:pPr>
    </w:p>
    <w:p w14:paraId="2AD95AD5" w14:textId="77777777" w:rsidR="00AE4B88" w:rsidRDefault="00AE4B88">
      <w:pPr>
        <w:widowControl w:val="0"/>
        <w:spacing w:line="240" w:lineRule="auto"/>
        <w:jc w:val="center"/>
        <w:rPr>
          <w:rFonts w:ascii="Times New Roman" w:eastAsia="Times New Roman" w:hAnsi="Times New Roman" w:cs="Times New Roman"/>
          <w:i/>
          <w:sz w:val="24"/>
          <w:szCs w:val="24"/>
        </w:rPr>
      </w:pPr>
    </w:p>
    <w:p w14:paraId="2B0E9876"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69FBA9C7"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76AD18FF"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69A4E971"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769C8929"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6E46E66C"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3102B93E"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50894AAD"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3E02AFCE"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081F4D54"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33E63AAD"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2265CA4D"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360EC271"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6F46340D" w14:textId="77777777" w:rsidR="007D117A" w:rsidRDefault="007D117A">
      <w:pPr>
        <w:widowControl w:val="0"/>
        <w:spacing w:line="240" w:lineRule="auto"/>
        <w:jc w:val="center"/>
        <w:rPr>
          <w:rFonts w:ascii="Times New Roman" w:eastAsia="Times New Roman" w:hAnsi="Times New Roman" w:cs="Times New Roman"/>
          <w:i/>
          <w:sz w:val="24"/>
          <w:szCs w:val="24"/>
        </w:rPr>
      </w:pPr>
    </w:p>
    <w:p w14:paraId="7347D01B" w14:textId="77777777" w:rsidR="007D117A" w:rsidRDefault="007D117A">
      <w:pPr>
        <w:widowControl w:val="0"/>
        <w:spacing w:line="240" w:lineRule="auto"/>
        <w:jc w:val="center"/>
        <w:rPr>
          <w:rFonts w:ascii="Times New Roman" w:eastAsia="Times New Roman" w:hAnsi="Times New Roman" w:cs="Times New Roman"/>
          <w:sz w:val="24"/>
          <w:szCs w:val="24"/>
        </w:rPr>
      </w:pPr>
    </w:p>
    <w:p w14:paraId="25077F8A" w14:textId="77777777" w:rsidR="007D117A" w:rsidRDefault="00F87DE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14:paraId="2BB4A1FB" w14:textId="77777777" w:rsidR="007D117A" w:rsidRDefault="007D117A">
      <w:pPr>
        <w:widowControl w:val="0"/>
        <w:spacing w:line="240" w:lineRule="auto"/>
        <w:rPr>
          <w:rFonts w:ascii="Times New Roman" w:eastAsia="Times New Roman" w:hAnsi="Times New Roman" w:cs="Times New Roman"/>
          <w:sz w:val="24"/>
          <w:szCs w:val="24"/>
        </w:rPr>
      </w:pPr>
    </w:p>
    <w:sdt>
      <w:sdtPr>
        <w:id w:val="-1521854547"/>
        <w:docPartObj>
          <w:docPartGallery w:val="Table of Contents"/>
          <w:docPartUnique/>
        </w:docPartObj>
      </w:sdtPr>
      <w:sdtEndPr/>
      <w:sdtContent>
        <w:p w14:paraId="4BB6F3A6" w14:textId="77777777" w:rsidR="007D117A" w:rsidRDefault="00F87DE6">
          <w:pPr>
            <w:widowControl w:val="0"/>
            <w:tabs>
              <w:tab w:val="right" w:pos="12000"/>
            </w:tabs>
            <w:spacing w:before="60" w:line="240" w:lineRule="auto"/>
            <w:rPr>
              <w:b/>
              <w:color w:val="000000"/>
            </w:rPr>
          </w:pPr>
          <w:r>
            <w:fldChar w:fldCharType="begin"/>
          </w:r>
          <w:r>
            <w:instrText xml:space="preserve"> TOC \h \u \z \t "Heading 1,1,Heading 2,1,Heading 3,1,Heading 4,1,Heading 5,1,Heading 6,1,"</w:instrText>
          </w:r>
          <w:r>
            <w:fldChar w:fldCharType="separate"/>
          </w:r>
          <w:hyperlink w:anchor="_oivhjrs6o1lg">
            <w:r>
              <w:rPr>
                <w:rFonts w:ascii="Times New Roman" w:eastAsia="Times New Roman" w:hAnsi="Times New Roman" w:cs="Times New Roman"/>
                <w:b/>
                <w:color w:val="000000"/>
                <w:sz w:val="24"/>
                <w:szCs w:val="24"/>
              </w:rPr>
              <w:t>Executive Summary</w:t>
            </w:r>
            <w:r>
              <w:rPr>
                <w:rFonts w:ascii="Times New Roman" w:eastAsia="Times New Roman" w:hAnsi="Times New Roman" w:cs="Times New Roman"/>
                <w:b/>
                <w:color w:val="000000"/>
                <w:sz w:val="24"/>
                <w:szCs w:val="24"/>
              </w:rPr>
              <w:tab/>
            </w:r>
          </w:hyperlink>
          <w:r>
            <w:rPr>
              <w:b/>
            </w:rPr>
            <w:t>3</w:t>
          </w:r>
        </w:p>
        <w:p w14:paraId="44ADFC80" w14:textId="77777777" w:rsidR="007D117A" w:rsidRDefault="00F87DE6">
          <w:pPr>
            <w:widowControl w:val="0"/>
            <w:tabs>
              <w:tab w:val="right" w:pos="12000"/>
            </w:tabs>
            <w:spacing w:before="60" w:line="240" w:lineRule="auto"/>
            <w:rPr>
              <w:b/>
              <w:color w:val="000000"/>
            </w:rPr>
          </w:pPr>
          <w:hyperlink w:anchor="_3sxtlvoa3lix">
            <w:r>
              <w:rPr>
                <w:rFonts w:ascii="Times New Roman" w:eastAsia="Times New Roman" w:hAnsi="Times New Roman" w:cs="Times New Roman"/>
                <w:b/>
                <w:color w:val="000000"/>
                <w:sz w:val="24"/>
                <w:szCs w:val="24"/>
              </w:rPr>
              <w:t>I. Introduction</w:t>
            </w:r>
            <w:r>
              <w:rPr>
                <w:rFonts w:ascii="Times New Roman" w:eastAsia="Times New Roman" w:hAnsi="Times New Roman" w:cs="Times New Roman"/>
                <w:b/>
                <w:color w:val="000000"/>
                <w:sz w:val="24"/>
                <w:szCs w:val="24"/>
              </w:rPr>
              <w:tab/>
            </w:r>
          </w:hyperlink>
          <w:r>
            <w:rPr>
              <w:b/>
            </w:rPr>
            <w:t>4</w:t>
          </w:r>
        </w:p>
        <w:p w14:paraId="61BC8221" w14:textId="77777777" w:rsidR="007D117A" w:rsidRDefault="00F87DE6">
          <w:pPr>
            <w:widowControl w:val="0"/>
            <w:tabs>
              <w:tab w:val="right" w:pos="12000"/>
            </w:tabs>
            <w:spacing w:before="60" w:line="240" w:lineRule="auto"/>
            <w:rPr>
              <w:b/>
              <w:color w:val="000000"/>
            </w:rPr>
          </w:pPr>
          <w:hyperlink w:anchor="_5szm1av5rw5h">
            <w:r>
              <w:rPr>
                <w:rFonts w:ascii="Times New Roman" w:eastAsia="Times New Roman" w:hAnsi="Times New Roman" w:cs="Times New Roman"/>
                <w:b/>
                <w:color w:val="000000"/>
                <w:sz w:val="24"/>
                <w:szCs w:val="24"/>
              </w:rPr>
              <w:t>II. Literature Review</w:t>
            </w:r>
            <w:r>
              <w:rPr>
                <w:rFonts w:ascii="Times New Roman" w:eastAsia="Times New Roman" w:hAnsi="Times New Roman" w:cs="Times New Roman"/>
                <w:b/>
                <w:color w:val="000000"/>
                <w:sz w:val="24"/>
                <w:szCs w:val="24"/>
              </w:rPr>
              <w:tab/>
            </w:r>
          </w:hyperlink>
          <w:r>
            <w:rPr>
              <w:b/>
            </w:rPr>
            <w:t>6</w:t>
          </w:r>
        </w:p>
        <w:p w14:paraId="17D91EB5" w14:textId="77777777" w:rsidR="007D117A" w:rsidRDefault="00F87DE6">
          <w:pPr>
            <w:widowControl w:val="0"/>
            <w:tabs>
              <w:tab w:val="right" w:pos="12000"/>
            </w:tabs>
            <w:spacing w:before="60" w:line="240" w:lineRule="auto"/>
            <w:rPr>
              <w:b/>
              <w:color w:val="000000"/>
            </w:rPr>
          </w:pPr>
          <w:hyperlink w:anchor="_lmowysiolwhw">
            <w:r>
              <w:rPr>
                <w:rFonts w:ascii="Times New Roman" w:eastAsia="Times New Roman" w:hAnsi="Times New Roman" w:cs="Times New Roman"/>
                <w:b/>
                <w:color w:val="000000"/>
                <w:sz w:val="24"/>
                <w:szCs w:val="24"/>
              </w:rPr>
              <w:t>III. Research Questions</w:t>
            </w:r>
            <w:r>
              <w:rPr>
                <w:rFonts w:ascii="Times New Roman" w:eastAsia="Times New Roman" w:hAnsi="Times New Roman" w:cs="Times New Roman"/>
                <w:b/>
                <w:color w:val="000000"/>
                <w:sz w:val="24"/>
                <w:szCs w:val="24"/>
              </w:rPr>
              <w:tab/>
            </w:r>
          </w:hyperlink>
          <w:r>
            <w:rPr>
              <w:b/>
            </w:rPr>
            <w:t>7</w:t>
          </w:r>
        </w:p>
        <w:p w14:paraId="7F7BBCBF" w14:textId="77777777" w:rsidR="007D117A" w:rsidRDefault="00F87DE6">
          <w:pPr>
            <w:widowControl w:val="0"/>
            <w:tabs>
              <w:tab w:val="right" w:pos="12000"/>
            </w:tabs>
            <w:spacing w:before="60" w:line="240" w:lineRule="auto"/>
            <w:rPr>
              <w:b/>
              <w:color w:val="000000"/>
            </w:rPr>
          </w:pPr>
          <w:hyperlink w:anchor="_67lyywqpmj0z">
            <w:r>
              <w:rPr>
                <w:rFonts w:ascii="Times New Roman" w:eastAsia="Times New Roman" w:hAnsi="Times New Roman" w:cs="Times New Roman"/>
                <w:b/>
                <w:color w:val="000000"/>
                <w:sz w:val="24"/>
                <w:szCs w:val="24"/>
              </w:rPr>
              <w:t>IV. Findings</w:t>
            </w:r>
            <w:r>
              <w:rPr>
                <w:rFonts w:ascii="Times New Roman" w:eastAsia="Times New Roman" w:hAnsi="Times New Roman" w:cs="Times New Roman"/>
                <w:b/>
                <w:color w:val="000000"/>
                <w:sz w:val="24"/>
                <w:szCs w:val="24"/>
              </w:rPr>
              <w:tab/>
              <w:t>9</w:t>
            </w:r>
          </w:hyperlink>
        </w:p>
        <w:p w14:paraId="4904F807" w14:textId="77777777" w:rsidR="007D117A" w:rsidRDefault="00F87DE6">
          <w:pPr>
            <w:widowControl w:val="0"/>
            <w:tabs>
              <w:tab w:val="right" w:pos="12000"/>
            </w:tabs>
            <w:spacing w:before="60" w:line="240" w:lineRule="auto"/>
            <w:rPr>
              <w:b/>
              <w:color w:val="000000"/>
            </w:rPr>
          </w:pPr>
          <w:hyperlink w:anchor="_s0tcsh77fq9y">
            <w:r>
              <w:rPr>
                <w:rFonts w:ascii="Times New Roman" w:eastAsia="Times New Roman" w:hAnsi="Times New Roman" w:cs="Times New Roman"/>
                <w:b/>
                <w:color w:val="000000"/>
                <w:sz w:val="24"/>
                <w:szCs w:val="24"/>
              </w:rPr>
              <w:t>V. Discussion</w:t>
            </w:r>
            <w:r>
              <w:rPr>
                <w:rFonts w:ascii="Times New Roman" w:eastAsia="Times New Roman" w:hAnsi="Times New Roman" w:cs="Times New Roman"/>
                <w:b/>
                <w:color w:val="000000"/>
                <w:sz w:val="24"/>
                <w:szCs w:val="24"/>
              </w:rPr>
              <w:tab/>
              <w:t>16</w:t>
            </w:r>
          </w:hyperlink>
        </w:p>
        <w:p w14:paraId="5EABFC22" w14:textId="77777777" w:rsidR="007D117A" w:rsidRDefault="00F87DE6">
          <w:pPr>
            <w:widowControl w:val="0"/>
            <w:tabs>
              <w:tab w:val="right" w:pos="12000"/>
            </w:tabs>
            <w:spacing w:before="60" w:line="240" w:lineRule="auto"/>
            <w:rPr>
              <w:b/>
              <w:color w:val="000000"/>
            </w:rPr>
          </w:pPr>
          <w:hyperlink w:anchor="_g9oo3oit6xqn">
            <w:r>
              <w:rPr>
                <w:rFonts w:ascii="Times New Roman" w:eastAsia="Times New Roman" w:hAnsi="Times New Roman" w:cs="Times New Roman"/>
                <w:b/>
                <w:color w:val="000000"/>
                <w:sz w:val="24"/>
                <w:szCs w:val="24"/>
              </w:rPr>
              <w:t>VI. Recommendations</w:t>
            </w:r>
            <w:r>
              <w:rPr>
                <w:rFonts w:ascii="Times New Roman" w:eastAsia="Times New Roman" w:hAnsi="Times New Roman" w:cs="Times New Roman"/>
                <w:b/>
                <w:color w:val="000000"/>
                <w:sz w:val="24"/>
                <w:szCs w:val="24"/>
              </w:rPr>
              <w:tab/>
              <w:t>19</w:t>
            </w:r>
          </w:hyperlink>
        </w:p>
        <w:p w14:paraId="06F48B28" w14:textId="77777777" w:rsidR="007D117A" w:rsidRDefault="00F87DE6">
          <w:pPr>
            <w:widowControl w:val="0"/>
            <w:tabs>
              <w:tab w:val="right" w:pos="12000"/>
            </w:tabs>
            <w:spacing w:before="60" w:line="240" w:lineRule="auto"/>
            <w:rPr>
              <w:b/>
              <w:color w:val="000000"/>
            </w:rPr>
          </w:pPr>
          <w:hyperlink w:anchor="_5a9lipqelvnr">
            <w:r>
              <w:rPr>
                <w:rFonts w:ascii="Times New Roman" w:eastAsia="Times New Roman" w:hAnsi="Times New Roman" w:cs="Times New Roman"/>
                <w:b/>
                <w:color w:val="000000"/>
                <w:sz w:val="24"/>
                <w:szCs w:val="24"/>
              </w:rPr>
              <w:t>Appendix</w:t>
            </w:r>
            <w:r>
              <w:rPr>
                <w:rFonts w:ascii="Times New Roman" w:eastAsia="Times New Roman" w:hAnsi="Times New Roman" w:cs="Times New Roman"/>
                <w:b/>
                <w:color w:val="000000"/>
                <w:sz w:val="24"/>
                <w:szCs w:val="24"/>
              </w:rPr>
              <w:tab/>
              <w:t>21</w:t>
            </w:r>
          </w:hyperlink>
        </w:p>
        <w:p w14:paraId="6E8B3919" w14:textId="77777777" w:rsidR="007D117A" w:rsidRDefault="00F87DE6">
          <w:pPr>
            <w:widowControl w:val="0"/>
            <w:tabs>
              <w:tab w:val="right" w:pos="12000"/>
            </w:tabs>
            <w:spacing w:before="60" w:line="240" w:lineRule="auto"/>
            <w:rPr>
              <w:b/>
              <w:color w:val="000000"/>
            </w:rPr>
          </w:pPr>
          <w:hyperlink w:anchor="_imrgsevsz1ar">
            <w:r>
              <w:rPr>
                <w:rFonts w:ascii="Times New Roman" w:eastAsia="Times New Roman" w:hAnsi="Times New Roman" w:cs="Times New Roman"/>
                <w:b/>
                <w:color w:val="000000"/>
                <w:sz w:val="24"/>
                <w:szCs w:val="24"/>
              </w:rPr>
              <w:t>References</w:t>
            </w:r>
            <w:r>
              <w:rPr>
                <w:rFonts w:ascii="Times New Roman" w:eastAsia="Times New Roman" w:hAnsi="Times New Roman" w:cs="Times New Roman"/>
                <w:b/>
                <w:color w:val="000000"/>
                <w:sz w:val="24"/>
                <w:szCs w:val="24"/>
              </w:rPr>
              <w:tab/>
              <w:t>23</w:t>
            </w:r>
          </w:hyperlink>
          <w:r>
            <w:fldChar w:fldCharType="end"/>
          </w:r>
        </w:p>
      </w:sdtContent>
    </w:sdt>
    <w:p w14:paraId="6E1A5D6E" w14:textId="77777777" w:rsidR="007D117A" w:rsidRDefault="007D117A">
      <w:pPr>
        <w:pStyle w:val="Heading2"/>
        <w:widowControl w:val="0"/>
        <w:spacing w:before="0" w:after="0" w:line="480" w:lineRule="auto"/>
        <w:rPr>
          <w:rFonts w:ascii="Times New Roman" w:eastAsia="Times New Roman" w:hAnsi="Times New Roman" w:cs="Times New Roman"/>
          <w:sz w:val="24"/>
          <w:szCs w:val="24"/>
        </w:rPr>
      </w:pPr>
      <w:bookmarkStart w:id="0" w:name="_cgite9th8ge8" w:colFirst="0" w:colLast="0"/>
      <w:bookmarkEnd w:id="0"/>
    </w:p>
    <w:p w14:paraId="047F2DCA" w14:textId="77777777" w:rsidR="007D117A" w:rsidRDefault="007D117A">
      <w:pPr>
        <w:pStyle w:val="Heading2"/>
        <w:widowControl w:val="0"/>
        <w:spacing w:before="0" w:after="0" w:line="480" w:lineRule="auto"/>
        <w:rPr>
          <w:rFonts w:ascii="Times New Roman" w:eastAsia="Times New Roman" w:hAnsi="Times New Roman" w:cs="Times New Roman"/>
          <w:sz w:val="24"/>
          <w:szCs w:val="24"/>
        </w:rPr>
      </w:pPr>
      <w:bookmarkStart w:id="1" w:name="_ozjan91zsbtq" w:colFirst="0" w:colLast="0"/>
      <w:bookmarkEnd w:id="1"/>
    </w:p>
    <w:p w14:paraId="1E0C565B" w14:textId="77777777" w:rsidR="007D117A" w:rsidRDefault="007D117A">
      <w:pPr>
        <w:pStyle w:val="Heading2"/>
        <w:widowControl w:val="0"/>
        <w:spacing w:before="0" w:after="0" w:line="480" w:lineRule="auto"/>
        <w:rPr>
          <w:rFonts w:ascii="Times New Roman" w:eastAsia="Times New Roman" w:hAnsi="Times New Roman" w:cs="Times New Roman"/>
          <w:sz w:val="24"/>
          <w:szCs w:val="24"/>
        </w:rPr>
      </w:pPr>
      <w:bookmarkStart w:id="2" w:name="_1u925nz2xfyi" w:colFirst="0" w:colLast="0"/>
      <w:bookmarkEnd w:id="2"/>
    </w:p>
    <w:p w14:paraId="5A59AED5" w14:textId="77777777" w:rsidR="007D117A" w:rsidRDefault="007D117A">
      <w:pPr>
        <w:pStyle w:val="Heading2"/>
        <w:widowControl w:val="0"/>
        <w:spacing w:before="0" w:after="0" w:line="480" w:lineRule="auto"/>
        <w:rPr>
          <w:rFonts w:ascii="Times New Roman" w:eastAsia="Times New Roman" w:hAnsi="Times New Roman" w:cs="Times New Roman"/>
          <w:sz w:val="24"/>
          <w:szCs w:val="24"/>
        </w:rPr>
      </w:pPr>
      <w:bookmarkStart w:id="3" w:name="_4tffprq28jel" w:colFirst="0" w:colLast="0"/>
      <w:bookmarkEnd w:id="3"/>
    </w:p>
    <w:p w14:paraId="3D95100C" w14:textId="77777777" w:rsidR="007D117A" w:rsidRDefault="007D117A">
      <w:pPr>
        <w:pStyle w:val="Heading2"/>
        <w:widowControl w:val="0"/>
        <w:spacing w:before="0" w:after="0" w:line="480" w:lineRule="auto"/>
        <w:rPr>
          <w:rFonts w:ascii="Times New Roman" w:eastAsia="Times New Roman" w:hAnsi="Times New Roman" w:cs="Times New Roman"/>
          <w:sz w:val="24"/>
          <w:szCs w:val="24"/>
        </w:rPr>
      </w:pPr>
      <w:bookmarkStart w:id="4" w:name="_1ovmyxfhmqzh" w:colFirst="0" w:colLast="0"/>
      <w:bookmarkEnd w:id="4"/>
    </w:p>
    <w:p w14:paraId="1A958111" w14:textId="77777777" w:rsidR="007D117A" w:rsidRDefault="007D117A">
      <w:pPr>
        <w:pStyle w:val="Heading2"/>
        <w:widowControl w:val="0"/>
        <w:spacing w:before="0" w:after="0" w:line="480" w:lineRule="auto"/>
        <w:rPr>
          <w:rFonts w:ascii="Times New Roman" w:eastAsia="Times New Roman" w:hAnsi="Times New Roman" w:cs="Times New Roman"/>
          <w:sz w:val="24"/>
          <w:szCs w:val="24"/>
        </w:rPr>
      </w:pPr>
      <w:bookmarkStart w:id="5" w:name="_6w1vbiyw5evd" w:colFirst="0" w:colLast="0"/>
      <w:bookmarkEnd w:id="5"/>
    </w:p>
    <w:p w14:paraId="74852172" w14:textId="77777777" w:rsidR="007D117A" w:rsidRDefault="007D117A">
      <w:pPr>
        <w:pStyle w:val="Heading2"/>
        <w:widowControl w:val="0"/>
        <w:spacing w:before="0" w:after="0" w:line="480" w:lineRule="auto"/>
        <w:rPr>
          <w:rFonts w:ascii="Times New Roman" w:eastAsia="Times New Roman" w:hAnsi="Times New Roman" w:cs="Times New Roman"/>
          <w:sz w:val="24"/>
          <w:szCs w:val="24"/>
        </w:rPr>
      </w:pPr>
      <w:bookmarkStart w:id="6" w:name="_wlwdrx50hgvk" w:colFirst="0" w:colLast="0"/>
      <w:bookmarkEnd w:id="6"/>
    </w:p>
    <w:p w14:paraId="3260FC10" w14:textId="77777777" w:rsidR="007D117A" w:rsidRDefault="007D117A">
      <w:pPr>
        <w:pStyle w:val="Heading2"/>
        <w:widowControl w:val="0"/>
        <w:spacing w:before="0" w:after="0" w:line="480" w:lineRule="auto"/>
        <w:rPr>
          <w:rFonts w:ascii="Times New Roman" w:eastAsia="Times New Roman" w:hAnsi="Times New Roman" w:cs="Times New Roman"/>
          <w:sz w:val="24"/>
          <w:szCs w:val="24"/>
        </w:rPr>
      </w:pPr>
      <w:bookmarkStart w:id="7" w:name="_yskaztqw9ech" w:colFirst="0" w:colLast="0"/>
      <w:bookmarkEnd w:id="7"/>
    </w:p>
    <w:p w14:paraId="4DB2D026" w14:textId="77777777" w:rsidR="007D117A" w:rsidRDefault="007D117A">
      <w:pPr>
        <w:pStyle w:val="Heading2"/>
        <w:widowControl w:val="0"/>
        <w:spacing w:before="0" w:after="0" w:line="480" w:lineRule="auto"/>
        <w:rPr>
          <w:rFonts w:ascii="Times New Roman" w:eastAsia="Times New Roman" w:hAnsi="Times New Roman" w:cs="Times New Roman"/>
          <w:sz w:val="24"/>
          <w:szCs w:val="24"/>
        </w:rPr>
      </w:pPr>
      <w:bookmarkStart w:id="8" w:name="_u698xqbqmooj" w:colFirst="0" w:colLast="0"/>
      <w:bookmarkEnd w:id="8"/>
    </w:p>
    <w:p w14:paraId="5FE80F94" w14:textId="77777777" w:rsidR="007D117A" w:rsidRDefault="007D117A">
      <w:pPr>
        <w:pStyle w:val="Heading2"/>
        <w:widowControl w:val="0"/>
        <w:spacing w:before="0" w:after="0" w:line="480" w:lineRule="auto"/>
        <w:rPr>
          <w:rFonts w:ascii="Times New Roman" w:eastAsia="Times New Roman" w:hAnsi="Times New Roman" w:cs="Times New Roman"/>
          <w:sz w:val="24"/>
          <w:szCs w:val="24"/>
        </w:rPr>
      </w:pPr>
      <w:bookmarkStart w:id="9" w:name="_lf296m243t7r" w:colFirst="0" w:colLast="0"/>
      <w:bookmarkEnd w:id="9"/>
    </w:p>
    <w:p w14:paraId="64AA8F6F" w14:textId="77777777" w:rsidR="007D117A" w:rsidRDefault="007D117A">
      <w:pPr>
        <w:rPr>
          <w:rFonts w:ascii="Times New Roman" w:eastAsia="Times New Roman" w:hAnsi="Times New Roman" w:cs="Times New Roman"/>
        </w:rPr>
      </w:pPr>
    </w:p>
    <w:p w14:paraId="7E4D7A06" w14:textId="77777777" w:rsidR="007D117A" w:rsidRDefault="007D117A">
      <w:pPr>
        <w:rPr>
          <w:rFonts w:ascii="Times New Roman" w:eastAsia="Times New Roman" w:hAnsi="Times New Roman" w:cs="Times New Roman"/>
        </w:rPr>
      </w:pPr>
    </w:p>
    <w:p w14:paraId="7D4F3D2D" w14:textId="77777777" w:rsidR="007D117A" w:rsidRDefault="007D117A">
      <w:pPr>
        <w:rPr>
          <w:rFonts w:ascii="Times New Roman" w:eastAsia="Times New Roman" w:hAnsi="Times New Roman" w:cs="Times New Roman"/>
        </w:rPr>
      </w:pPr>
    </w:p>
    <w:p w14:paraId="63EAD112" w14:textId="77777777" w:rsidR="007D117A" w:rsidRDefault="007D117A">
      <w:pPr>
        <w:rPr>
          <w:rFonts w:ascii="Times New Roman" w:eastAsia="Times New Roman" w:hAnsi="Times New Roman" w:cs="Times New Roman"/>
        </w:rPr>
      </w:pPr>
    </w:p>
    <w:p w14:paraId="426384C4" w14:textId="77777777" w:rsidR="007D117A" w:rsidRDefault="007D117A">
      <w:pPr>
        <w:rPr>
          <w:rFonts w:ascii="Times New Roman" w:eastAsia="Times New Roman" w:hAnsi="Times New Roman" w:cs="Times New Roman"/>
        </w:rPr>
      </w:pPr>
    </w:p>
    <w:p w14:paraId="7EE93C40" w14:textId="77777777" w:rsidR="007D117A" w:rsidRDefault="00F87DE6">
      <w:pPr>
        <w:pStyle w:val="Heading2"/>
        <w:widowControl w:val="0"/>
        <w:spacing w:before="0" w:after="0" w:line="480" w:lineRule="auto"/>
        <w:rPr>
          <w:rFonts w:ascii="Times New Roman" w:eastAsia="Times New Roman" w:hAnsi="Times New Roman" w:cs="Times New Roman"/>
          <w:b/>
          <w:sz w:val="24"/>
          <w:szCs w:val="24"/>
        </w:rPr>
      </w:pPr>
      <w:bookmarkStart w:id="10" w:name="_v78ua7lvz3iq" w:colFirst="0" w:colLast="0"/>
      <w:bookmarkEnd w:id="10"/>
      <w:r>
        <w:br w:type="page"/>
      </w:r>
    </w:p>
    <w:p w14:paraId="54B9566A" w14:textId="77777777" w:rsidR="007D117A" w:rsidRDefault="00F87DE6">
      <w:pPr>
        <w:pStyle w:val="Heading2"/>
        <w:widowControl w:val="0"/>
        <w:spacing w:before="0" w:after="0" w:line="480" w:lineRule="auto"/>
        <w:rPr>
          <w:rFonts w:ascii="Times New Roman" w:eastAsia="Times New Roman" w:hAnsi="Times New Roman" w:cs="Times New Roman"/>
          <w:b/>
          <w:sz w:val="24"/>
          <w:szCs w:val="24"/>
        </w:rPr>
      </w:pPr>
      <w:bookmarkStart w:id="11" w:name="_oivhjrs6o1lg" w:colFirst="0" w:colLast="0"/>
      <w:bookmarkEnd w:id="11"/>
      <w:r>
        <w:rPr>
          <w:rFonts w:ascii="Times New Roman" w:eastAsia="Times New Roman" w:hAnsi="Times New Roman" w:cs="Times New Roman"/>
          <w:b/>
          <w:sz w:val="24"/>
          <w:szCs w:val="24"/>
        </w:rPr>
        <w:lastRenderedPageBreak/>
        <w:t>Executive Summary</w:t>
      </w:r>
    </w:p>
    <w:p w14:paraId="65350163" w14:textId="77777777" w:rsidR="007D117A" w:rsidRDefault="00F87DE6">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investigates consumer behaviors and preferences for energy drink consumption, focusing on three primary res</w:t>
      </w:r>
      <w:r>
        <w:rPr>
          <w:rFonts w:ascii="Times New Roman" w:eastAsia="Times New Roman" w:hAnsi="Times New Roman" w:cs="Times New Roman"/>
          <w:sz w:val="24"/>
          <w:szCs w:val="24"/>
        </w:rPr>
        <w:t>earch questions. Our findings show that brand reputation and online reviews significantly influence consumption. Stronger opinions on brand reputation correlated with lower consumption frequency, suggesting brand-conscious consumers are more selective. Rel</w:t>
      </w:r>
      <w:r>
        <w:rPr>
          <w:rFonts w:ascii="Times New Roman" w:eastAsia="Times New Roman" w:hAnsi="Times New Roman" w:cs="Times New Roman"/>
          <w:sz w:val="24"/>
          <w:szCs w:val="24"/>
        </w:rPr>
        <w:t>iance on online reviews correlated with higher consumption, highlighting peer reviews' critical role.</w:t>
      </w:r>
    </w:p>
    <w:p w14:paraId="3D832DD9" w14:textId="77777777" w:rsidR="007D117A" w:rsidRDefault="00F87DE6">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Willingness to purchase healthier alternatives strongly affects behavior. Participants not interested in healthier options consumed energy drinks more fre</w:t>
      </w:r>
      <w:r>
        <w:rPr>
          <w:rFonts w:ascii="Times New Roman" w:eastAsia="Times New Roman" w:hAnsi="Times New Roman" w:cs="Times New Roman"/>
          <w:sz w:val="24"/>
          <w:szCs w:val="24"/>
        </w:rPr>
        <w:t>quently, while individual health concerns, such as avoiding certain ingredients, did not significantly influence consumption.</w:t>
      </w:r>
    </w:p>
    <w:p w14:paraId="6C82B379" w14:textId="77777777" w:rsidR="007D117A" w:rsidRDefault="00F87DE6">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Situational contexts, particularly work-related activities, strongly predicted energy drink consumption. "Work" had the strongest and most consistent influence, while driving and fitness had marginal effects. Collectively, these factors shaped consumption </w:t>
      </w:r>
      <w:r>
        <w:rPr>
          <w:rFonts w:ascii="Times New Roman" w:eastAsia="Times New Roman" w:hAnsi="Times New Roman" w:cs="Times New Roman"/>
          <w:sz w:val="24"/>
          <w:szCs w:val="24"/>
        </w:rPr>
        <w:t>patterns.</w:t>
      </w:r>
    </w:p>
    <w:p w14:paraId="6D2C1A65" w14:textId="77777777" w:rsidR="007D117A" w:rsidRDefault="00F87DE6">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energy drink consumption is complex and is influenced by brand perceptions, health considerations, and situational demands. Frequent consumers prioritize situational needs, particularly work-related contexts and peer influence, while hea</w:t>
      </w:r>
      <w:r>
        <w:rPr>
          <w:rFonts w:ascii="Times New Roman" w:eastAsia="Times New Roman" w:hAnsi="Times New Roman" w:cs="Times New Roman"/>
          <w:sz w:val="24"/>
          <w:szCs w:val="24"/>
        </w:rPr>
        <w:t>lth-conscious marketing resonates more with less frequent users.</w:t>
      </w:r>
    </w:p>
    <w:p w14:paraId="4FFD9531" w14:textId="77777777" w:rsidR="007D117A" w:rsidRDefault="00F87DE6">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Energy drink companies should focus on situation-specific marketing, targeting scenarios requiring mental alertness like work or study. Leveraging online reviews can engage frequent consumers</w:t>
      </w:r>
      <w:r>
        <w:rPr>
          <w:rFonts w:ascii="Times New Roman" w:eastAsia="Times New Roman" w:hAnsi="Times New Roman" w:cs="Times New Roman"/>
          <w:sz w:val="24"/>
          <w:szCs w:val="24"/>
        </w:rPr>
        <w:t xml:space="preserve"> while positioning products as healthier alternatives can attract health-conscious buyers.</w:t>
      </w:r>
    </w:p>
    <w:p w14:paraId="4E51666C" w14:textId="77777777" w:rsidR="007D117A" w:rsidRDefault="00F87DE6">
      <w:pPr>
        <w:pStyle w:val="Heading1"/>
        <w:numPr>
          <w:ilvl w:val="0"/>
          <w:numId w:val="5"/>
        </w:numPr>
        <w:spacing w:line="360" w:lineRule="auto"/>
        <w:rPr>
          <w:rFonts w:ascii="Times New Roman" w:eastAsia="Times New Roman" w:hAnsi="Times New Roman" w:cs="Times New Roman"/>
          <w:b/>
          <w:sz w:val="24"/>
          <w:szCs w:val="24"/>
        </w:rPr>
      </w:pPr>
      <w:bookmarkStart w:id="12" w:name="_3sxtlvoa3lix" w:colFirst="0" w:colLast="0"/>
      <w:bookmarkEnd w:id="12"/>
      <w:r>
        <w:rPr>
          <w:rFonts w:ascii="Times New Roman" w:eastAsia="Times New Roman" w:hAnsi="Times New Roman" w:cs="Times New Roman"/>
          <w:b/>
          <w:sz w:val="24"/>
          <w:szCs w:val="24"/>
        </w:rPr>
        <w:lastRenderedPageBreak/>
        <w:t>Introduction</w:t>
      </w:r>
    </w:p>
    <w:p w14:paraId="23D30D1C"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American energy drink market has grown at a very high rate over the last decade, driven by consumer lifestyle changes, growing demand for functional drinks, and competitive advertising efforts by major brands. Energy drinks have transitioned from their</w:t>
      </w:r>
      <w:r>
        <w:rPr>
          <w:rFonts w:ascii="Times New Roman" w:eastAsia="Times New Roman" w:hAnsi="Times New Roman" w:cs="Times New Roman"/>
          <w:sz w:val="24"/>
          <w:szCs w:val="24"/>
        </w:rPr>
        <w:t xml:space="preserve"> early days as a niche beverage among athletes and bodybuilders to a mainstream drink among students, and corporate professionals. These beverages now reside as weapons of convenience in the war against fatigue, mental acuity, and physical ability as indiv</w:t>
      </w:r>
      <w:r>
        <w:rPr>
          <w:rFonts w:ascii="Times New Roman" w:eastAsia="Times New Roman" w:hAnsi="Times New Roman" w:cs="Times New Roman"/>
          <w:sz w:val="24"/>
          <w:szCs w:val="24"/>
        </w:rPr>
        <w:t>iduals work longer and longer hours either studying, working, or simply playing.</w:t>
      </w:r>
    </w:p>
    <w:p w14:paraId="72AAB6C6"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 as the market continues to expand, it is tainted by serious issues relating to consumer health and changing brand dynamics. The excessive caffeine, sugars, and potential s</w:t>
      </w:r>
      <w:r>
        <w:rPr>
          <w:rFonts w:ascii="Times New Roman" w:eastAsia="Times New Roman" w:hAnsi="Times New Roman" w:cs="Times New Roman"/>
          <w:sz w:val="24"/>
          <w:szCs w:val="24"/>
        </w:rPr>
        <w:t xml:space="preserve">ide effects of the energy drink have raised eyebrows among consumers, medical professionals, and government regulatory bodies. As consumers become increasingly sensitive to their well-being, brands are caught in a continuously evolving playing field where </w:t>
      </w:r>
      <w:r>
        <w:rPr>
          <w:rFonts w:ascii="Times New Roman" w:eastAsia="Times New Roman" w:hAnsi="Times New Roman" w:cs="Times New Roman"/>
          <w:sz w:val="24"/>
          <w:szCs w:val="24"/>
        </w:rPr>
        <w:t>they have to provide consumers with performance-based benefits as well as better and safer alternatives.</w:t>
      </w:r>
    </w:p>
    <w:p w14:paraId="1A32AE56"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Parallelly, brand image is also the most important thing in shaping consumption habits. Brands spend a lot on endorsements, new packaging, and product </w:t>
      </w:r>
      <w:r>
        <w:rPr>
          <w:rFonts w:ascii="Times New Roman" w:eastAsia="Times New Roman" w:hAnsi="Times New Roman" w:cs="Times New Roman"/>
          <w:sz w:val="24"/>
          <w:szCs w:val="24"/>
        </w:rPr>
        <w:t>segmentation to build customer loyalty. Influencer marketing, targeted digital promotion, and product innovation like sugar-free versions and natural ingredient formulations offer opportunities and challenges for companies to maintain market share and addr</w:t>
      </w:r>
      <w:r>
        <w:rPr>
          <w:rFonts w:ascii="Times New Roman" w:eastAsia="Times New Roman" w:hAnsi="Times New Roman" w:cs="Times New Roman"/>
          <w:sz w:val="24"/>
          <w:szCs w:val="24"/>
        </w:rPr>
        <w:t>ess changing consumer tastes.</w:t>
      </w:r>
    </w:p>
    <w:p w14:paraId="2556DC01"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Because this is a dynamic and competitive market situation, the greatest determinants of energy drink use, brand image, health, and situational use need to be determined so that firms can optimize product development, advertis</w:t>
      </w:r>
      <w:r>
        <w:rPr>
          <w:rFonts w:ascii="Times New Roman" w:eastAsia="Times New Roman" w:hAnsi="Times New Roman" w:cs="Times New Roman"/>
          <w:sz w:val="24"/>
          <w:szCs w:val="24"/>
        </w:rPr>
        <w:t>ing, and industry positioning.</w:t>
      </w:r>
    </w:p>
    <w:p w14:paraId="1042E623"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confront this marketing challenge, the current research adopts a data-based approach, drawing on consumer insight in the study of the determinants of energy drink consumption. A systematic </w:t>
      </w:r>
      <w:r>
        <w:rPr>
          <w:rFonts w:ascii="Times New Roman" w:eastAsia="Times New Roman" w:hAnsi="Times New Roman" w:cs="Times New Roman"/>
          <w:sz w:val="24"/>
          <w:szCs w:val="24"/>
        </w:rPr>
        <w:lastRenderedPageBreak/>
        <w:t>survey instrument was prepared to</w:t>
      </w:r>
      <w:r>
        <w:rPr>
          <w:rFonts w:ascii="Times New Roman" w:eastAsia="Times New Roman" w:hAnsi="Times New Roman" w:cs="Times New Roman"/>
          <w:sz w:val="24"/>
          <w:szCs w:val="24"/>
        </w:rPr>
        <w:t xml:space="preserve"> collect quantitative data on consumer attitudes, health problems, and situational usage occasions, including gaming, sports, and studying. The survey was conducted among a representative panel of energy drink consumers to identify differences in attitudes</w:t>
      </w:r>
      <w:r>
        <w:rPr>
          <w:rFonts w:ascii="Times New Roman" w:eastAsia="Times New Roman" w:hAnsi="Times New Roman" w:cs="Times New Roman"/>
          <w:sz w:val="24"/>
          <w:szCs w:val="24"/>
        </w:rPr>
        <w:t>, likes, and behavior across different demographic segments.</w:t>
      </w:r>
    </w:p>
    <w:p w14:paraId="71838309"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information collected was statistically computed in an attempt to identify significant patterns and connections. ANOVA examined if there are considerable differences between varying opinions </w:t>
      </w:r>
      <w:r>
        <w:rPr>
          <w:rFonts w:ascii="Times New Roman" w:eastAsia="Times New Roman" w:hAnsi="Times New Roman" w:cs="Times New Roman"/>
          <w:sz w:val="24"/>
          <w:szCs w:val="24"/>
        </w:rPr>
        <w:t>and behavior groups concerning consumption behavior. Correlation matrices were utilized to examine the connection between brand perception, health concerns, and situational needs. In addition, linear regression tests were also employed to examine the expla</w:t>
      </w:r>
      <w:r>
        <w:rPr>
          <w:rFonts w:ascii="Times New Roman" w:eastAsia="Times New Roman" w:hAnsi="Times New Roman" w:cs="Times New Roman"/>
          <w:sz w:val="24"/>
          <w:szCs w:val="24"/>
        </w:rPr>
        <w:t>natory functions of these predictors in explaining consumers' decisions and frequency of consumption of energy drinks. This study concludes with managerial implications to guide energy drink manufacturers, advertisers, and regulators on how best to enhance</w:t>
      </w:r>
      <w:r>
        <w:rPr>
          <w:rFonts w:ascii="Times New Roman" w:eastAsia="Times New Roman" w:hAnsi="Times New Roman" w:cs="Times New Roman"/>
          <w:sz w:val="24"/>
          <w:szCs w:val="24"/>
        </w:rPr>
        <w:t xml:space="preserve"> their strategies and better serve consumers.</w:t>
      </w:r>
    </w:p>
    <w:p w14:paraId="5D46E48F" w14:textId="77777777" w:rsidR="007D117A" w:rsidRDefault="00F87DE6">
      <w:pPr>
        <w:widowControl w:val="0"/>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Questions</w:t>
      </w:r>
    </w:p>
    <w:p w14:paraId="03BB1832" w14:textId="77777777" w:rsidR="007D117A" w:rsidRDefault="00F87DE6">
      <w:pPr>
        <w:widowControl w:val="0"/>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do opinions about brands influence energy drink consumption?</w:t>
      </w:r>
    </w:p>
    <w:p w14:paraId="3B9BEC43" w14:textId="77777777" w:rsidR="007D117A" w:rsidRDefault="00F87DE6">
      <w:pPr>
        <w:widowControl w:val="0"/>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impact of health concerns on consumer preferences and purchasing behavior?</w:t>
      </w:r>
    </w:p>
    <w:p w14:paraId="67C3A5B9" w14:textId="77777777" w:rsidR="007D117A" w:rsidRDefault="00F87DE6">
      <w:pPr>
        <w:widowControl w:val="0"/>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what extent do situational needs, su</w:t>
      </w:r>
      <w:r>
        <w:rPr>
          <w:rFonts w:ascii="Times New Roman" w:eastAsia="Times New Roman" w:hAnsi="Times New Roman" w:cs="Times New Roman"/>
          <w:sz w:val="24"/>
          <w:szCs w:val="24"/>
        </w:rPr>
        <w:t>ch as fitness, and studying, drive consumption patterns?</w:t>
      </w:r>
    </w:p>
    <w:p w14:paraId="57B98CD0" w14:textId="77777777" w:rsidR="007D117A" w:rsidRDefault="007D117A">
      <w:pPr>
        <w:widowControl w:val="0"/>
        <w:spacing w:line="480" w:lineRule="auto"/>
        <w:rPr>
          <w:rFonts w:ascii="Times New Roman" w:eastAsia="Times New Roman" w:hAnsi="Times New Roman" w:cs="Times New Roman"/>
          <w:sz w:val="24"/>
          <w:szCs w:val="24"/>
        </w:rPr>
      </w:pPr>
    </w:p>
    <w:p w14:paraId="045BE2E7" w14:textId="77777777" w:rsidR="007D117A" w:rsidRDefault="007D117A">
      <w:pPr>
        <w:widowControl w:val="0"/>
        <w:spacing w:line="480" w:lineRule="auto"/>
        <w:rPr>
          <w:rFonts w:ascii="Times New Roman" w:eastAsia="Times New Roman" w:hAnsi="Times New Roman" w:cs="Times New Roman"/>
          <w:sz w:val="24"/>
          <w:szCs w:val="24"/>
        </w:rPr>
      </w:pPr>
    </w:p>
    <w:p w14:paraId="541C7B81" w14:textId="77777777" w:rsidR="007D117A" w:rsidRDefault="00F87DE6">
      <w:pPr>
        <w:pStyle w:val="Heading2"/>
        <w:widowControl w:val="0"/>
        <w:numPr>
          <w:ilvl w:val="0"/>
          <w:numId w:val="5"/>
        </w:numPr>
        <w:spacing w:line="480" w:lineRule="auto"/>
        <w:jc w:val="both"/>
        <w:rPr>
          <w:rFonts w:ascii="Times New Roman" w:eastAsia="Times New Roman" w:hAnsi="Times New Roman" w:cs="Times New Roman"/>
          <w:b/>
          <w:sz w:val="24"/>
          <w:szCs w:val="24"/>
        </w:rPr>
      </w:pPr>
      <w:bookmarkStart w:id="13" w:name="_5szm1av5rw5h" w:colFirst="0" w:colLast="0"/>
      <w:bookmarkEnd w:id="13"/>
      <w:r>
        <w:rPr>
          <w:rFonts w:ascii="Times New Roman" w:eastAsia="Times New Roman" w:hAnsi="Times New Roman" w:cs="Times New Roman"/>
          <w:b/>
          <w:sz w:val="24"/>
          <w:szCs w:val="24"/>
        </w:rPr>
        <w:lastRenderedPageBreak/>
        <w:t>Literature Review</w:t>
      </w:r>
    </w:p>
    <w:tbl>
      <w:tblPr>
        <w:tblStyle w:val="a"/>
        <w:tblW w:w="930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865"/>
        <w:gridCol w:w="1950"/>
        <w:gridCol w:w="4485"/>
      </w:tblGrid>
      <w:tr w:rsidR="007D117A" w14:paraId="62F27F7D" w14:textId="77777777">
        <w:trPr>
          <w:trHeight w:val="515"/>
          <w:tblHeader/>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AD78E" w14:textId="77777777" w:rsidR="007D117A" w:rsidRDefault="00F87DE6">
            <w:pPr>
              <w:widowControl w:val="0"/>
              <w:spacing w:line="360" w:lineRule="auto"/>
              <w:rPr>
                <w:rFonts w:ascii="Times New Roman" w:eastAsia="Times New Roman" w:hAnsi="Times New Roman" w:cs="Times New Roman"/>
                <w:b/>
              </w:rPr>
            </w:pPr>
            <w:r>
              <w:rPr>
                <w:rFonts w:ascii="Times New Roman" w:eastAsia="Times New Roman" w:hAnsi="Times New Roman" w:cs="Times New Roman"/>
                <w:b/>
              </w:rPr>
              <w:t>Title of the Paper</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C5EAC" w14:textId="77777777" w:rsidR="007D117A" w:rsidRDefault="00F87DE6">
            <w:pPr>
              <w:widowControl w:val="0"/>
              <w:spacing w:line="360" w:lineRule="auto"/>
              <w:rPr>
                <w:rFonts w:ascii="Times New Roman" w:eastAsia="Times New Roman" w:hAnsi="Times New Roman" w:cs="Times New Roman"/>
                <w:b/>
              </w:rPr>
            </w:pPr>
            <w:r>
              <w:rPr>
                <w:rFonts w:ascii="Times New Roman" w:eastAsia="Times New Roman" w:hAnsi="Times New Roman" w:cs="Times New Roman"/>
                <w:b/>
              </w:rPr>
              <w:t>Journal</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8982B" w14:textId="77777777" w:rsidR="007D117A" w:rsidRDefault="00F87DE6">
            <w:pPr>
              <w:widowControl w:val="0"/>
              <w:spacing w:line="360" w:lineRule="auto"/>
              <w:rPr>
                <w:rFonts w:ascii="Times New Roman" w:eastAsia="Times New Roman" w:hAnsi="Times New Roman" w:cs="Times New Roman"/>
                <w:b/>
              </w:rPr>
            </w:pPr>
            <w:r>
              <w:rPr>
                <w:rFonts w:ascii="Times New Roman" w:eastAsia="Times New Roman" w:hAnsi="Times New Roman" w:cs="Times New Roman"/>
                <w:b/>
              </w:rPr>
              <w:t>Major Findings</w:t>
            </w:r>
          </w:p>
        </w:tc>
      </w:tr>
      <w:tr w:rsidR="007D117A" w14:paraId="55A9857A" w14:textId="77777777">
        <w:trPr>
          <w:trHeight w:val="1355"/>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1BE66"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Energy Drink Consumption and Its Association with Health Outcomes in Young Adults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1F652"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Journal of Public Health</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36228"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Frequent energy drink consumption is linked to increased risks of cardiovascular issues, sleep disturbances, and anxiety, particularly among young ad</w:t>
            </w:r>
            <w:r>
              <w:rPr>
                <w:rFonts w:ascii="Times New Roman" w:eastAsia="Times New Roman" w:hAnsi="Times New Roman" w:cs="Times New Roman"/>
              </w:rPr>
              <w:t>ults.</w:t>
            </w:r>
          </w:p>
        </w:tc>
      </w:tr>
      <w:tr w:rsidR="007D117A" w14:paraId="40DE0EC2" w14:textId="77777777">
        <w:trPr>
          <w:trHeight w:val="1355"/>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2775A"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Branding and Consumer Perceptions in the Energy Drink Market</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9B653"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Journal of Consumer Behavior</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466F1"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Strong branding, celebrity endorsements, and packaging significantly influence consumer choices, often outweighing health concerns.</w:t>
            </w:r>
          </w:p>
        </w:tc>
      </w:tr>
      <w:tr w:rsidR="007D117A" w14:paraId="64CB1A76" w14:textId="77777777">
        <w:trPr>
          <w:trHeight w:val="1355"/>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8EED6"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Situational Consumption of Energy Drinks: A Study of Gamers, Students, and Athletes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F50BA"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Journal of Behavioral Nutrition</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89FE6"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Different consumer groups (e.g., gamers, students, athletes) have unique consumption motivations, with gaming-related consumption being the </w:t>
            </w:r>
            <w:r>
              <w:rPr>
                <w:rFonts w:ascii="Times New Roman" w:eastAsia="Times New Roman" w:hAnsi="Times New Roman" w:cs="Times New Roman"/>
              </w:rPr>
              <w:t>highest.</w:t>
            </w:r>
          </w:p>
        </w:tc>
      </w:tr>
      <w:tr w:rsidR="007D117A" w14:paraId="6894E40C" w14:textId="77777777">
        <w:trPr>
          <w:trHeight w:val="1355"/>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31C46"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Health Awareness and Energy Drink Consumption: A Paradox</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0897C"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Journal of Health Marketing</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75501"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Despite growing health awareness, many consumers continue purchasing energy drinks due to taste, habit, and perceived energy benefits.</w:t>
            </w:r>
          </w:p>
        </w:tc>
      </w:tr>
      <w:tr w:rsidR="007D117A" w14:paraId="04DC0E2D" w14:textId="77777777">
        <w:trPr>
          <w:trHeight w:val="1355"/>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D94A6"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The Role of Sugar and Caf</w:t>
            </w:r>
            <w:r>
              <w:rPr>
                <w:rFonts w:ascii="Times New Roman" w:eastAsia="Times New Roman" w:hAnsi="Times New Roman" w:cs="Times New Roman"/>
                <w:i/>
              </w:rPr>
              <w:t>feine in Energy Drink Preferences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C7A8C"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Journal of Food Science &amp; Nutrition</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62952"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Consumers are drawn to energy drinks primarily for their caffeine content, but there is increasing demand for sugar-free and natural ingredient alternatives.</w:t>
            </w:r>
          </w:p>
        </w:tc>
      </w:tr>
      <w:tr w:rsidR="007D117A" w14:paraId="068E6273" w14:textId="77777777">
        <w:trPr>
          <w:trHeight w:val="1625"/>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89098"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Marketing Strategies and Co</w:t>
            </w:r>
            <w:r>
              <w:rPr>
                <w:rFonts w:ascii="Times New Roman" w:eastAsia="Times New Roman" w:hAnsi="Times New Roman" w:cs="Times New Roman"/>
                <w:i/>
              </w:rPr>
              <w:t>nsumer Loyalty in the Energy Drink Industry</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FCC32"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Journal of Business and Marketing Research</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95DBF"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Aggressive marketing campaigns and product innovation contribute to long-term brand loyalty, with younger consumers being the most responsive to digital advertising.</w:t>
            </w:r>
          </w:p>
        </w:tc>
      </w:tr>
      <w:tr w:rsidR="007D117A" w14:paraId="30D3C6EC" w14:textId="77777777">
        <w:trPr>
          <w:trHeight w:val="1355"/>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38536"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lastRenderedPageBreak/>
              <w:t>Regulatory Policies and Public Perception of Energy Drinks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A1B45"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i/>
              </w:rPr>
              <w:t>International Journal of Policy Studies</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4F7D0" w14:textId="77777777" w:rsidR="007D117A" w:rsidRDefault="00F87DE6">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Stricter labeling requirements and regulations have influenced consumer awareness, but actual purchasing behaviors remain largely unchanged.</w:t>
            </w:r>
          </w:p>
        </w:tc>
      </w:tr>
    </w:tbl>
    <w:p w14:paraId="478315D7" w14:textId="77777777" w:rsidR="007D117A" w:rsidRDefault="007D117A">
      <w:pPr>
        <w:widowControl w:val="0"/>
        <w:spacing w:line="480" w:lineRule="auto"/>
        <w:jc w:val="both"/>
        <w:rPr>
          <w:rFonts w:ascii="Times New Roman" w:eastAsia="Times New Roman" w:hAnsi="Times New Roman" w:cs="Times New Roman"/>
          <w:b/>
          <w:sz w:val="24"/>
          <w:szCs w:val="24"/>
        </w:rPr>
      </w:pPr>
    </w:p>
    <w:p w14:paraId="0AE9A53C" w14:textId="77777777" w:rsidR="007D117A" w:rsidRDefault="00F87DE6">
      <w:pPr>
        <w:pStyle w:val="Heading3"/>
        <w:widowControl w:val="0"/>
        <w:numPr>
          <w:ilvl w:val="0"/>
          <w:numId w:val="5"/>
        </w:numPr>
        <w:spacing w:before="0" w:after="0" w:line="480" w:lineRule="auto"/>
        <w:jc w:val="both"/>
        <w:rPr>
          <w:rFonts w:ascii="Times New Roman" w:eastAsia="Times New Roman" w:hAnsi="Times New Roman" w:cs="Times New Roman"/>
          <w:b/>
          <w:color w:val="000000"/>
          <w:sz w:val="24"/>
          <w:szCs w:val="24"/>
        </w:rPr>
      </w:pPr>
      <w:bookmarkStart w:id="14" w:name="_lmowysiolwhw" w:colFirst="0" w:colLast="0"/>
      <w:bookmarkEnd w:id="14"/>
      <w:r>
        <w:rPr>
          <w:rFonts w:ascii="Times New Roman" w:eastAsia="Times New Roman" w:hAnsi="Times New Roman" w:cs="Times New Roman"/>
          <w:b/>
          <w:color w:val="000000"/>
          <w:sz w:val="24"/>
          <w:szCs w:val="24"/>
        </w:rPr>
        <w:t>Research Questions</w:t>
      </w:r>
    </w:p>
    <w:p w14:paraId="4074B741" w14:textId="77777777" w:rsidR="007D117A" w:rsidRDefault="00F87DE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is interested in how brand perception, health concerns, and situational needs influence the evolution of energy drink consumption in America. With these, this study seeks to uncover market drivers and provide stakeholder-ready</w:t>
      </w:r>
      <w:r>
        <w:rPr>
          <w:rFonts w:ascii="Times New Roman" w:eastAsia="Times New Roman" w:hAnsi="Times New Roman" w:cs="Times New Roman"/>
          <w:sz w:val="24"/>
          <w:szCs w:val="24"/>
        </w:rPr>
        <w:t xml:space="preserve"> results. To achieve this, the study provides answers to the following basic questions:</w:t>
      </w:r>
    </w:p>
    <w:p w14:paraId="58A704E4" w14:textId="77777777" w:rsidR="007D117A" w:rsidRDefault="00F87DE6">
      <w:pPr>
        <w:numPr>
          <w:ilvl w:val="0"/>
          <w:numId w:val="12"/>
        </w:num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does energy drink consumption respond to the perception of a brand?</w:t>
      </w:r>
    </w:p>
    <w:p w14:paraId="1A737539" w14:textId="77777777" w:rsidR="007D117A" w:rsidRDefault="00F87DE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Brand perception is the fundamental driver of preference. Energy drink brand owners invest a lot</w:t>
      </w:r>
      <w:r>
        <w:rPr>
          <w:rFonts w:ascii="Times New Roman" w:eastAsia="Times New Roman" w:hAnsi="Times New Roman" w:cs="Times New Roman"/>
          <w:sz w:val="24"/>
          <w:szCs w:val="24"/>
        </w:rPr>
        <w:t xml:space="preserve"> of money in brand activities, including celebrity endorsements, pack creation, and social media advertising to impact consumer buying decisions. The role of brand image in the buying decision is of special interest to business owners as they wish to creat</w:t>
      </w:r>
      <w:r>
        <w:rPr>
          <w:rFonts w:ascii="Times New Roman" w:eastAsia="Times New Roman" w:hAnsi="Times New Roman" w:cs="Times New Roman"/>
          <w:sz w:val="24"/>
          <w:szCs w:val="24"/>
        </w:rPr>
        <w:t>e a more powerful customer relationship and attract new consumers. Furthermore, with increasing brands in the market, brands need to differentiate on value characteristics such as sustainability, naturalness, or performance value. By studying the impact of</w:t>
      </w:r>
      <w:r>
        <w:rPr>
          <w:rFonts w:ascii="Times New Roman" w:eastAsia="Times New Roman" w:hAnsi="Times New Roman" w:cs="Times New Roman"/>
          <w:sz w:val="24"/>
          <w:szCs w:val="24"/>
        </w:rPr>
        <w:t xml:space="preserve"> brand perception on energy drink consumption, businesses can align their marketing efforts with evolving consumer demands.</w:t>
      </w:r>
    </w:p>
    <w:p w14:paraId="5A64CFBE" w14:textId="77777777" w:rsidR="007D117A" w:rsidRDefault="00F87DE6">
      <w:pPr>
        <w:numPr>
          <w:ilvl w:val="0"/>
          <w:numId w:val="12"/>
        </w:num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much do health issues influence consumer attitudes and purchasing behavior?</w:t>
      </w:r>
    </w:p>
    <w:p w14:paraId="6882832A" w14:textId="77777777" w:rsidR="007D117A" w:rsidRDefault="00F87DE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energy drinks offer functional advantages of heightened alertness and improved performance, they have also been faulted for their caffeine and sugar content, which has</w:t>
      </w:r>
      <w:r>
        <w:rPr>
          <w:rFonts w:ascii="Times New Roman" w:eastAsia="Times New Roman" w:hAnsi="Times New Roman" w:cs="Times New Roman"/>
          <w:sz w:val="24"/>
          <w:szCs w:val="24"/>
        </w:rPr>
        <w:t xml:space="preserve"> negative health consequences such as cardiovascular complications, sleep problems, and addiction. With </w:t>
      </w:r>
      <w:r>
        <w:rPr>
          <w:rFonts w:ascii="Times New Roman" w:eastAsia="Times New Roman" w:hAnsi="Times New Roman" w:cs="Times New Roman"/>
          <w:sz w:val="24"/>
          <w:szCs w:val="24"/>
        </w:rPr>
        <w:lastRenderedPageBreak/>
        <w:t>the increasing number of health-conscious consumers, there is a need to determine how perceptions of these risks affect consumer purchasing behavior. Do</w:t>
      </w:r>
      <w:r>
        <w:rPr>
          <w:rFonts w:ascii="Times New Roman" w:eastAsia="Times New Roman" w:hAnsi="Times New Roman" w:cs="Times New Roman"/>
          <w:sz w:val="24"/>
          <w:szCs w:val="24"/>
        </w:rPr>
        <w:t xml:space="preserve"> consumers make a special effort to look for low-sugar or natural ingredient versions? Are regulators' warnings and media coverage changing consumption patterns? Emphasis on these questions will allow manufacturers to develop healthier alternatives for the</w:t>
      </w:r>
      <w:r>
        <w:rPr>
          <w:rFonts w:ascii="Times New Roman" w:eastAsia="Times New Roman" w:hAnsi="Times New Roman" w:cs="Times New Roman"/>
          <w:sz w:val="24"/>
          <w:szCs w:val="24"/>
        </w:rPr>
        <w:t>ir products and label products more openly.</w:t>
      </w:r>
    </w:p>
    <w:p w14:paraId="71EEC59C" w14:textId="77777777" w:rsidR="007D117A" w:rsidRDefault="00F87DE6">
      <w:pPr>
        <w:numPr>
          <w:ilvl w:val="0"/>
          <w:numId w:val="12"/>
        </w:num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what extent do situational needs, i.e., fitness, and learning, drive consumption patterns?</w:t>
      </w:r>
    </w:p>
    <w:p w14:paraId="701FEC54" w14:textId="77777777" w:rsidR="007D117A" w:rsidRDefault="00F87DE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Energy drinks are typically marketed as cures for fatigue and performance enhancement in a specific context. Gamers, s</w:t>
      </w:r>
      <w:r>
        <w:rPr>
          <w:rFonts w:ascii="Times New Roman" w:eastAsia="Times New Roman" w:hAnsi="Times New Roman" w:cs="Times New Roman"/>
          <w:sz w:val="24"/>
          <w:szCs w:val="24"/>
        </w:rPr>
        <w:t>tudents, and athletes consume energy drinks for intense concentration, endurance, and energy stimulation. How much such situational determinants influence overall consumption is unclear. Do specific population segments depend more on energy drink consumpti</w:t>
      </w:r>
      <w:r>
        <w:rPr>
          <w:rFonts w:ascii="Times New Roman" w:eastAsia="Times New Roman" w:hAnsi="Times New Roman" w:cs="Times New Roman"/>
          <w:sz w:val="24"/>
          <w:szCs w:val="24"/>
        </w:rPr>
        <w:t>on based on lifestyle requirements? Do situational needs dominate brand and health concerns in buying? The responses to these questions will allow businesses to more effectively target their target market and create product lines to suit different consumer</w:t>
      </w:r>
      <w:r>
        <w:rPr>
          <w:rFonts w:ascii="Times New Roman" w:eastAsia="Times New Roman" w:hAnsi="Times New Roman" w:cs="Times New Roman"/>
          <w:sz w:val="24"/>
          <w:szCs w:val="24"/>
        </w:rPr>
        <w:t xml:space="preserve"> segments.</w:t>
      </w:r>
    </w:p>
    <w:p w14:paraId="13BA39B2" w14:textId="77777777" w:rsidR="007D117A" w:rsidRDefault="00F87DE6">
      <w:pPr>
        <w:pStyle w:val="Heading4"/>
        <w:spacing w:after="200"/>
        <w:rPr>
          <w:rFonts w:ascii="Times New Roman" w:eastAsia="Times New Roman" w:hAnsi="Times New Roman" w:cs="Times New Roman"/>
          <w:b/>
          <w:color w:val="000000"/>
        </w:rPr>
      </w:pPr>
      <w:bookmarkStart w:id="15" w:name="_7pcmqkivj8fg" w:colFirst="0" w:colLast="0"/>
      <w:bookmarkEnd w:id="15"/>
      <w:r>
        <w:br w:type="page"/>
      </w:r>
    </w:p>
    <w:p w14:paraId="6A4419C8" w14:textId="77777777" w:rsidR="007D117A" w:rsidRDefault="00F87DE6">
      <w:pPr>
        <w:pStyle w:val="Heading4"/>
        <w:numPr>
          <w:ilvl w:val="0"/>
          <w:numId w:val="5"/>
        </w:numPr>
        <w:spacing w:after="200"/>
        <w:rPr>
          <w:rFonts w:ascii="Times New Roman" w:eastAsia="Times New Roman" w:hAnsi="Times New Roman" w:cs="Times New Roman"/>
          <w:b/>
          <w:color w:val="000000"/>
        </w:rPr>
      </w:pPr>
      <w:bookmarkStart w:id="16" w:name="_67lyywqpmj0z" w:colFirst="0" w:colLast="0"/>
      <w:bookmarkEnd w:id="16"/>
      <w:r>
        <w:rPr>
          <w:rFonts w:ascii="Times New Roman" w:eastAsia="Times New Roman" w:hAnsi="Times New Roman" w:cs="Times New Roman"/>
          <w:b/>
          <w:color w:val="000000"/>
        </w:rPr>
        <w:lastRenderedPageBreak/>
        <w:t>Findings</w:t>
      </w:r>
    </w:p>
    <w:p w14:paraId="519E0FBB"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designed our survey to explore consumer behaviors and attitudes towards energy drink consumption. Participants first indicated whether they consumed energy drinks, and then further were asked about the frequency of consumption. Inf</w:t>
      </w:r>
      <w:r>
        <w:rPr>
          <w:rFonts w:ascii="Times New Roman" w:eastAsia="Times New Roman" w:hAnsi="Times New Roman" w:cs="Times New Roman"/>
          <w:sz w:val="24"/>
          <w:szCs w:val="24"/>
        </w:rPr>
        <w:t>ormation about the context of consumption and motivations of consumption were collected. Our survey also examines the key factors that drive consumers to make decisions about energy drinks. Lastly our survey collected demographic information of our respond</w:t>
      </w:r>
      <w:r>
        <w:rPr>
          <w:rFonts w:ascii="Times New Roman" w:eastAsia="Times New Roman" w:hAnsi="Times New Roman" w:cs="Times New Roman"/>
          <w:sz w:val="24"/>
          <w:szCs w:val="24"/>
        </w:rPr>
        <w:t>ents.</w:t>
      </w:r>
    </w:p>
    <w:p w14:paraId="37CE5F5D"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answer our research questions, we need to find relationships between those factors and energy drink consumption.</w:t>
      </w:r>
    </w:p>
    <w:p w14:paraId="032D31E1"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 information about our sample and survey responses is offered in detail in the appendices. Appendix A covers gender distributio</w:t>
      </w:r>
      <w:r>
        <w:rPr>
          <w:rFonts w:ascii="Times New Roman" w:eastAsia="Times New Roman" w:hAnsi="Times New Roman" w:cs="Times New Roman"/>
          <w:sz w:val="24"/>
          <w:szCs w:val="24"/>
        </w:rPr>
        <w:t>n, employment status, and energy drink consumption status. Appendix B provides age distribution and work habits. Appendix C presents descriptive statistics on participants' opinions regarding brand perception, health concerns, and situational contexts. App</w:t>
      </w:r>
      <w:r>
        <w:rPr>
          <w:rFonts w:ascii="Times New Roman" w:eastAsia="Times New Roman" w:hAnsi="Times New Roman" w:cs="Times New Roman"/>
          <w:sz w:val="24"/>
          <w:szCs w:val="24"/>
        </w:rPr>
        <w:t>endix D details energy drink consumption across different brands.</w:t>
      </w:r>
    </w:p>
    <w:p w14:paraId="77DF35F7" w14:textId="77777777" w:rsidR="007D117A" w:rsidRDefault="00F87DE6">
      <w:pPr>
        <w:widowControl w:val="0"/>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Research Question 1: How does brand perception influence energy drink consumption?</w:t>
      </w:r>
      <w:r>
        <w:rPr>
          <w:noProof/>
        </w:rPr>
        <w:drawing>
          <wp:anchor distT="114300" distB="114300" distL="114300" distR="114300" simplePos="0" relativeHeight="251659264" behindDoc="0" locked="0" layoutInCell="1" hidden="0" allowOverlap="1" wp14:anchorId="22CFF5F4" wp14:editId="1F1B5202">
            <wp:simplePos x="0" y="0"/>
            <wp:positionH relativeFrom="column">
              <wp:posOffset>514350</wp:posOffset>
            </wp:positionH>
            <wp:positionV relativeFrom="paragraph">
              <wp:posOffset>400050</wp:posOffset>
            </wp:positionV>
            <wp:extent cx="4691063" cy="3006865"/>
            <wp:effectExtent l="0" t="0" r="0" b="0"/>
            <wp:wrapTopAndBottom distT="114300" distB="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691063" cy="3006865"/>
                    </a:xfrm>
                    <a:prstGeom prst="rect">
                      <a:avLst/>
                    </a:prstGeom>
                    <a:ln/>
                  </pic:spPr>
                </pic:pic>
              </a:graphicData>
            </a:graphic>
          </wp:anchor>
        </w:drawing>
      </w:r>
    </w:p>
    <w:p w14:paraId="49262B89"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how opinions on branding affect energy drink consumption, we collected and analyzed data thr</w:t>
      </w:r>
      <w:r>
        <w:rPr>
          <w:rFonts w:ascii="Times New Roman" w:eastAsia="Times New Roman" w:hAnsi="Times New Roman" w:cs="Times New Roman"/>
          <w:sz w:val="24"/>
          <w:szCs w:val="24"/>
        </w:rPr>
        <w:t xml:space="preserve">ough surveys to explore the relationship between the frequency of energy drink consumption and several dimensions of branding opinions: brand reputation, packaging, celebrity endorsements, online reviews, as well as overall brand image perception. </w:t>
      </w:r>
    </w:p>
    <w:p w14:paraId="5860F96A"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cor</w:t>
      </w:r>
      <w:r>
        <w:rPr>
          <w:rFonts w:ascii="Times New Roman" w:eastAsia="Times New Roman" w:hAnsi="Times New Roman" w:cs="Times New Roman"/>
          <w:sz w:val="24"/>
          <w:szCs w:val="24"/>
        </w:rPr>
        <w:t>relation analysis resulted in opinions of reputation and online reviews having a significant correlation with energy drink consumption, with the p-value being less than 0.05. The participants who value brand reputation highly tended to consume energy drink</w:t>
      </w:r>
      <w:r>
        <w:rPr>
          <w:rFonts w:ascii="Times New Roman" w:eastAsia="Times New Roman" w:hAnsi="Times New Roman" w:cs="Times New Roman"/>
          <w:sz w:val="24"/>
          <w:szCs w:val="24"/>
        </w:rPr>
        <w:t>s less (r=-0.338), while the participants who value online reviews tended to consume more energy drinks (r=0.322). To interpret this result, we assume that consumers who value brand reputations might only consume selected brands and have very specific tast</w:t>
      </w:r>
      <w:r>
        <w:rPr>
          <w:rFonts w:ascii="Times New Roman" w:eastAsia="Times New Roman" w:hAnsi="Times New Roman" w:cs="Times New Roman"/>
          <w:sz w:val="24"/>
          <w:szCs w:val="24"/>
        </w:rPr>
        <w:t xml:space="preserve">es in energy drinks, while consumers who value online reviews could be enthusiastic about energy drinks or regard peer opinions as important. </w:t>
      </w:r>
    </w:p>
    <w:p w14:paraId="1B4D3EC3"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branding-related factors such as packages, celebrity endorsements, and overall brand image perception, did </w:t>
      </w:r>
      <w:r>
        <w:rPr>
          <w:rFonts w:ascii="Times New Roman" w:eastAsia="Times New Roman" w:hAnsi="Times New Roman" w:cs="Times New Roman"/>
          <w:sz w:val="24"/>
          <w:szCs w:val="24"/>
        </w:rPr>
        <w:t xml:space="preserve">not show a significant correlation with the consumption frequency. This may </w:t>
      </w:r>
      <w:r>
        <w:rPr>
          <w:rFonts w:ascii="Times New Roman" w:eastAsia="Times New Roman" w:hAnsi="Times New Roman" w:cs="Times New Roman"/>
          <w:sz w:val="24"/>
          <w:szCs w:val="24"/>
        </w:rPr>
        <w:lastRenderedPageBreak/>
        <w:t xml:space="preserve">indicate that those factors might be useful in the case of differentiating brands, however, not driving energy drink consumption frequencies. </w:t>
      </w:r>
    </w:p>
    <w:p w14:paraId="7D6D7DDA"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limitation of this correlation an</w:t>
      </w:r>
      <w:r>
        <w:rPr>
          <w:rFonts w:ascii="Times New Roman" w:eastAsia="Times New Roman" w:hAnsi="Times New Roman" w:cs="Times New Roman"/>
          <w:sz w:val="24"/>
          <w:szCs w:val="24"/>
        </w:rPr>
        <w:t>alysis is that the consumption frequencies have not been tied to specific brands but to participants’ perceptions of different factors for energy drinks in general. The result reflects this generality rather than how those factors would influence a specifi</w:t>
      </w:r>
      <w:r>
        <w:rPr>
          <w:rFonts w:ascii="Times New Roman" w:eastAsia="Times New Roman" w:hAnsi="Times New Roman" w:cs="Times New Roman"/>
          <w:sz w:val="24"/>
          <w:szCs w:val="24"/>
        </w:rPr>
        <w:t xml:space="preserve">c brand. </w:t>
      </w:r>
    </w:p>
    <w:p w14:paraId="6C820B2E" w14:textId="77777777" w:rsidR="007D117A" w:rsidRDefault="00F87DE6">
      <w:pPr>
        <w:widowControl w:val="0"/>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Question 2: What is the impact of health concerns on consumer preferences and purchasing behavior?</w:t>
      </w:r>
    </w:p>
    <w:p w14:paraId="53F3CEA2"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examine the influence that health concerns have on energy drink consumption, our survey explored attitudes towards specific ingredients</w:t>
      </w:r>
      <w:r>
        <w:rPr>
          <w:rFonts w:ascii="Times New Roman" w:eastAsia="Times New Roman" w:hAnsi="Times New Roman" w:cs="Times New Roman"/>
          <w:sz w:val="24"/>
          <w:szCs w:val="24"/>
        </w:rPr>
        <w:t xml:space="preserve">, preferences for organic options, and willingness to purchase healthier alternatives. We conducted mean comparisons (ANOVA) for responses of health-related questions and consumption frequency. </w:t>
      </w:r>
    </w:p>
    <w:p w14:paraId="4B4AFE7C" w14:textId="77777777" w:rsidR="007D117A" w:rsidRDefault="00F87DE6">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Organic Options One-way ANOVA results:</w:t>
      </w:r>
    </w:p>
    <w:p w14:paraId="1711A887" w14:textId="77777777" w:rsidR="007D117A" w:rsidRDefault="00F87DE6">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625CB53" wp14:editId="22F61CA0">
            <wp:extent cx="4925616" cy="146856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4925616" cy="1468563"/>
                    </a:xfrm>
                    <a:prstGeom prst="rect">
                      <a:avLst/>
                    </a:prstGeom>
                    <a:ln/>
                  </pic:spPr>
                </pic:pic>
              </a:graphicData>
            </a:graphic>
          </wp:inline>
        </w:drawing>
      </w:r>
    </w:p>
    <w:p w14:paraId="1B7AEF7A" w14:textId="77777777" w:rsidR="007D117A" w:rsidRDefault="00F87DE6">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B4E823" wp14:editId="753A6186">
            <wp:extent cx="4838700" cy="142875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38700" cy="1428750"/>
                    </a:xfrm>
                    <a:prstGeom prst="rect">
                      <a:avLst/>
                    </a:prstGeom>
                    <a:ln/>
                  </pic:spPr>
                </pic:pic>
              </a:graphicData>
            </a:graphic>
          </wp:inline>
        </w:drawing>
      </w:r>
    </w:p>
    <w:p w14:paraId="5641EA25"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descriptive analysis, participants showed mathematical differences in their consumption frequencies based on their different levels of attitudes towards organic options. Specifically, in this </w:t>
      </w:r>
      <w:r>
        <w:rPr>
          <w:rFonts w:ascii="Times New Roman" w:eastAsia="Times New Roman" w:hAnsi="Times New Roman" w:cs="Times New Roman"/>
          <w:sz w:val="24"/>
          <w:szCs w:val="24"/>
        </w:rPr>
        <w:lastRenderedPageBreak/>
        <w:t xml:space="preserve">case, participants who strongly agree with looking for </w:t>
      </w:r>
      <w:r>
        <w:rPr>
          <w:rFonts w:ascii="Times New Roman" w:eastAsia="Times New Roman" w:hAnsi="Times New Roman" w:cs="Times New Roman"/>
          <w:sz w:val="24"/>
          <w:szCs w:val="24"/>
        </w:rPr>
        <w:t>organic options have the highest mean frequency, while participants who somewhat disagree with that sentiment showed the lowest mean consumption frequency. However, with a p-value that is greater than 0.05, the preferences for organic options alone did not</w:t>
      </w:r>
      <w:r>
        <w:rPr>
          <w:rFonts w:ascii="Times New Roman" w:eastAsia="Times New Roman" w:hAnsi="Times New Roman" w:cs="Times New Roman"/>
          <w:sz w:val="24"/>
          <w:szCs w:val="24"/>
        </w:rPr>
        <w:t xml:space="preserve"> significantly affect the frequency of consumption in our sample.</w:t>
      </w:r>
    </w:p>
    <w:p w14:paraId="39C06A94" w14:textId="77777777" w:rsidR="007D117A" w:rsidRDefault="00F87DE6">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Ingredients Avoidance One-way ANOVA results:</w:t>
      </w:r>
    </w:p>
    <w:p w14:paraId="25C58124" w14:textId="77777777" w:rsidR="007D117A" w:rsidRDefault="00F87DE6">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BC5793" wp14:editId="63789305">
            <wp:extent cx="5529263" cy="1622414"/>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529263" cy="1622414"/>
                    </a:xfrm>
                    <a:prstGeom prst="rect">
                      <a:avLst/>
                    </a:prstGeom>
                    <a:ln/>
                  </pic:spPr>
                </pic:pic>
              </a:graphicData>
            </a:graphic>
          </wp:inline>
        </w:drawing>
      </w:r>
    </w:p>
    <w:p w14:paraId="24F7FF99" w14:textId="77777777" w:rsidR="007D117A" w:rsidRDefault="00F87DE6">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AD00E2" wp14:editId="3F079E51">
            <wp:extent cx="4838700" cy="142875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838700" cy="1428750"/>
                    </a:xfrm>
                    <a:prstGeom prst="rect">
                      <a:avLst/>
                    </a:prstGeom>
                    <a:ln/>
                  </pic:spPr>
                </pic:pic>
              </a:graphicData>
            </a:graphic>
          </wp:inline>
        </w:drawing>
      </w:r>
    </w:p>
    <w:p w14:paraId="591548ED"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Descriptively, participants who strongly agreed with avoiding certain ingredients had the highest mean frequency while those who somewhat disagreed showed the lowest frequency. However, with a P value being 0.233, the results indicated no statistically sig</w:t>
      </w:r>
      <w:r>
        <w:rPr>
          <w:rFonts w:ascii="Times New Roman" w:eastAsia="Times New Roman" w:hAnsi="Times New Roman" w:cs="Times New Roman"/>
          <w:sz w:val="24"/>
          <w:szCs w:val="24"/>
        </w:rPr>
        <w:t xml:space="preserve">nificant difference between groups. </w:t>
      </w:r>
    </w:p>
    <w:p w14:paraId="209B9CB8" w14:textId="77777777" w:rsidR="007D117A" w:rsidRDefault="00F87DE6">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Willingness for Healthier Alternative One-way ANOVA results:</w:t>
      </w:r>
    </w:p>
    <w:p w14:paraId="0CD7F28C" w14:textId="77777777" w:rsidR="007D117A" w:rsidRDefault="00F87DE6">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2515674" wp14:editId="256E6F7E">
            <wp:extent cx="5943600" cy="18161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1816100"/>
                    </a:xfrm>
                    <a:prstGeom prst="rect">
                      <a:avLst/>
                    </a:prstGeom>
                    <a:ln/>
                  </pic:spPr>
                </pic:pic>
              </a:graphicData>
            </a:graphic>
          </wp:inline>
        </w:drawing>
      </w:r>
    </w:p>
    <w:p w14:paraId="5380A512" w14:textId="77777777" w:rsidR="007D117A" w:rsidRDefault="00F87DE6">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B7F5F7" wp14:editId="6463B941">
            <wp:extent cx="4838700" cy="142875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838700" cy="1428750"/>
                    </a:xfrm>
                    <a:prstGeom prst="rect">
                      <a:avLst/>
                    </a:prstGeom>
                    <a:ln/>
                  </pic:spPr>
                </pic:pic>
              </a:graphicData>
            </a:graphic>
          </wp:inline>
        </w:drawing>
      </w:r>
    </w:p>
    <w:p w14:paraId="094996EF" w14:textId="77777777" w:rsidR="007D117A" w:rsidRDefault="00F87DE6">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indicated that there exist statistically significant differences between the groups, with a p-value that is less than 0.001. Participants who w</w:t>
      </w:r>
      <w:r>
        <w:rPr>
          <w:rFonts w:ascii="Times New Roman" w:eastAsia="Times New Roman" w:hAnsi="Times New Roman" w:cs="Times New Roman"/>
          <w:sz w:val="24"/>
          <w:szCs w:val="24"/>
        </w:rPr>
        <w:t xml:space="preserve">ere extremely unlikely to purchase healthier alternatives consumed energy drinks significantly more, with a mean of 6.4, compared to those who expressed neutral or positive willingness. The consumer group that seems to be extremely uninterested in or even </w:t>
      </w:r>
      <w:r>
        <w:rPr>
          <w:rFonts w:ascii="Times New Roman" w:eastAsia="Times New Roman" w:hAnsi="Times New Roman" w:cs="Times New Roman"/>
          <w:sz w:val="24"/>
          <w:szCs w:val="24"/>
        </w:rPr>
        <w:t xml:space="preserve">against healthier options is a distinct group of frequent consumers, which implies that any healthier options promoted would mainly attract groups of less frequent consumers. </w:t>
      </w:r>
    </w:p>
    <w:p w14:paraId="672FF7CF" w14:textId="77777777" w:rsidR="007D117A" w:rsidRDefault="00F87DE6">
      <w:pPr>
        <w:widowControl w:val="0"/>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Question 3: To what extent do situational needs, such as fitness, and s</w:t>
      </w:r>
      <w:r>
        <w:rPr>
          <w:rFonts w:ascii="Times New Roman" w:eastAsia="Times New Roman" w:hAnsi="Times New Roman" w:cs="Times New Roman"/>
          <w:b/>
          <w:sz w:val="24"/>
          <w:szCs w:val="24"/>
        </w:rPr>
        <w:t>tudying, drive consumption patterns?</w:t>
      </w:r>
    </w:p>
    <w:p w14:paraId="3642A7C0" w14:textId="77777777" w:rsidR="007D117A" w:rsidRDefault="00F87DE6">
      <w:pPr>
        <w:widowControl w:val="0"/>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60C6D91D" wp14:editId="478419F5">
            <wp:extent cx="5248275" cy="22098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248275" cy="2209800"/>
                    </a:xfrm>
                    <a:prstGeom prst="rect">
                      <a:avLst/>
                    </a:prstGeom>
                    <a:ln/>
                  </pic:spPr>
                </pic:pic>
              </a:graphicData>
            </a:graphic>
          </wp:inline>
        </w:drawing>
      </w:r>
    </w:p>
    <w:p w14:paraId="362A4BA4" w14:textId="77777777" w:rsidR="007D117A" w:rsidRDefault="00F87DE6">
      <w:pPr>
        <w:widowControl w:val="0"/>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none of the independent variables seems to be significant (p values are less than 0.05), we conducted a correlation analysis among the factors. </w:t>
      </w:r>
    </w:p>
    <w:p w14:paraId="0FA492B8" w14:textId="77777777" w:rsidR="007D117A" w:rsidRDefault="00F87DE6">
      <w:pPr>
        <w:widowControl w:val="0"/>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1E49F7A" wp14:editId="2AC6CC23">
            <wp:extent cx="5524500" cy="3876675"/>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524500" cy="3876675"/>
                    </a:xfrm>
                    <a:prstGeom prst="rect">
                      <a:avLst/>
                    </a:prstGeom>
                    <a:ln/>
                  </pic:spPr>
                </pic:pic>
              </a:graphicData>
            </a:graphic>
          </wp:inline>
        </w:drawing>
      </w:r>
      <w:r>
        <w:rPr>
          <w:rFonts w:ascii="Times New Roman" w:eastAsia="Times New Roman" w:hAnsi="Times New Roman" w:cs="Times New Roman"/>
          <w:sz w:val="24"/>
          <w:szCs w:val="24"/>
        </w:rPr>
        <w:tab/>
      </w:r>
    </w:p>
    <w:p w14:paraId="379D62E7"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shown in the correlation matrix, work and study, social and dri</w:t>
      </w:r>
      <w:r>
        <w:rPr>
          <w:rFonts w:ascii="Times New Roman" w:eastAsia="Times New Roman" w:hAnsi="Times New Roman" w:cs="Times New Roman"/>
          <w:sz w:val="24"/>
          <w:szCs w:val="24"/>
        </w:rPr>
        <w:t xml:space="preserve">ving, and social and working out have shown a strong correlation, which means there exists multicollinearity in our regression </w:t>
      </w:r>
      <w:r>
        <w:rPr>
          <w:rFonts w:ascii="Times New Roman" w:eastAsia="Times New Roman" w:hAnsi="Times New Roman" w:cs="Times New Roman"/>
          <w:sz w:val="24"/>
          <w:szCs w:val="24"/>
        </w:rPr>
        <w:lastRenderedPageBreak/>
        <w:t xml:space="preserve">model.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we decided to omit the factors of study and social.</w:t>
      </w:r>
    </w:p>
    <w:p w14:paraId="2BE80B64" w14:textId="77777777" w:rsidR="007D117A" w:rsidRDefault="00F87DE6">
      <w:pPr>
        <w:widowControl w:val="0"/>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9212C3" wp14:editId="29E69796">
            <wp:extent cx="5248275" cy="1828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248275" cy="1828800"/>
                    </a:xfrm>
                    <a:prstGeom prst="rect">
                      <a:avLst/>
                    </a:prstGeom>
                    <a:ln/>
                  </pic:spPr>
                </pic:pic>
              </a:graphicData>
            </a:graphic>
          </wp:inline>
        </w:drawing>
      </w:r>
    </w:p>
    <w:p w14:paraId="0009BC25" w14:textId="77777777" w:rsidR="007D117A" w:rsidRDefault="00F87DE6">
      <w:pPr>
        <w:widowControl w:val="0"/>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E5219AE" wp14:editId="7EAFE6EC">
            <wp:extent cx="5048250" cy="166687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048250" cy="1666875"/>
                    </a:xfrm>
                    <a:prstGeom prst="rect">
                      <a:avLst/>
                    </a:prstGeom>
                    <a:ln/>
                  </pic:spPr>
                </pic:pic>
              </a:graphicData>
            </a:graphic>
          </wp:inline>
        </w:drawing>
      </w:r>
    </w:p>
    <w:p w14:paraId="10838F7E"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updated multiple regression significantly predicted the c</w:t>
      </w:r>
      <w:r>
        <w:rPr>
          <w:rFonts w:ascii="Times New Roman" w:eastAsia="Times New Roman" w:hAnsi="Times New Roman" w:cs="Times New Roman"/>
          <w:sz w:val="24"/>
          <w:szCs w:val="24"/>
        </w:rPr>
        <w:t>onsumption frequency, with a p-value of 0.007. Among the predictors, the “Work” context showed a significant and strong positive relationship with consumption frequency, while the other two factors showed a rather insignificant relationship. Given the stro</w:t>
      </w:r>
      <w:r>
        <w:rPr>
          <w:rFonts w:ascii="Times New Roman" w:eastAsia="Times New Roman" w:hAnsi="Times New Roman" w:cs="Times New Roman"/>
          <w:sz w:val="24"/>
          <w:szCs w:val="24"/>
        </w:rPr>
        <w:t>ng correlation between work and study contexts, these findings suggest that situations involving productivity, such as working or studying, represent key situations driving energy drink consumption.</w:t>
      </w:r>
    </w:p>
    <w:p w14:paraId="22248328" w14:textId="77777777" w:rsidR="007D117A" w:rsidRDefault="00F87DE6">
      <w:pPr>
        <w:pStyle w:val="Heading5"/>
        <w:widowControl w:val="0"/>
        <w:spacing w:after="240" w:line="480" w:lineRule="auto"/>
        <w:jc w:val="both"/>
        <w:rPr>
          <w:rFonts w:ascii="Times New Roman" w:eastAsia="Times New Roman" w:hAnsi="Times New Roman" w:cs="Times New Roman"/>
          <w:b/>
          <w:color w:val="000000"/>
          <w:sz w:val="24"/>
          <w:szCs w:val="24"/>
        </w:rPr>
      </w:pPr>
      <w:bookmarkStart w:id="17" w:name="_6g0ely11oxxu" w:colFirst="0" w:colLast="0"/>
      <w:bookmarkEnd w:id="17"/>
      <w:r>
        <w:br w:type="page"/>
      </w:r>
    </w:p>
    <w:p w14:paraId="6DC8675F" w14:textId="77777777" w:rsidR="007D117A" w:rsidRDefault="00F87DE6">
      <w:pPr>
        <w:pStyle w:val="Heading5"/>
        <w:widowControl w:val="0"/>
        <w:numPr>
          <w:ilvl w:val="0"/>
          <w:numId w:val="5"/>
        </w:numPr>
        <w:spacing w:after="240" w:line="480" w:lineRule="auto"/>
        <w:jc w:val="both"/>
        <w:rPr>
          <w:rFonts w:ascii="Times New Roman" w:eastAsia="Times New Roman" w:hAnsi="Times New Roman" w:cs="Times New Roman"/>
          <w:b/>
          <w:color w:val="000000"/>
          <w:sz w:val="24"/>
          <w:szCs w:val="24"/>
        </w:rPr>
      </w:pPr>
      <w:bookmarkStart w:id="18" w:name="_s0tcsh77fq9y" w:colFirst="0" w:colLast="0"/>
      <w:bookmarkEnd w:id="18"/>
      <w:r>
        <w:rPr>
          <w:rFonts w:ascii="Times New Roman" w:eastAsia="Times New Roman" w:hAnsi="Times New Roman" w:cs="Times New Roman"/>
          <w:b/>
          <w:color w:val="000000"/>
          <w:sz w:val="24"/>
          <w:szCs w:val="24"/>
        </w:rPr>
        <w:lastRenderedPageBreak/>
        <w:t>Discussion</w:t>
      </w:r>
    </w:p>
    <w:p w14:paraId="3C3286F9" w14:textId="77777777" w:rsidR="007D117A" w:rsidRDefault="00F87DE6">
      <w:pPr>
        <w:widowControl w:val="0"/>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do your findings tell you about the pro</w:t>
      </w:r>
      <w:r>
        <w:rPr>
          <w:rFonts w:ascii="Times New Roman" w:eastAsia="Times New Roman" w:hAnsi="Times New Roman" w:cs="Times New Roman"/>
          <w:b/>
          <w:sz w:val="24"/>
          <w:szCs w:val="24"/>
        </w:rPr>
        <w:t>blem you are addressing?</w:t>
      </w:r>
    </w:p>
    <w:p w14:paraId="7970C1D0"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findings, one can achieve problems in the areas of energy drink consumption and marketing. From the data, we can observe that these are more than mere straightforward brand selection or health problems and expose problems related to consumer c</w:t>
      </w:r>
      <w:r>
        <w:rPr>
          <w:rFonts w:ascii="Times New Roman" w:eastAsia="Times New Roman" w:hAnsi="Times New Roman" w:cs="Times New Roman"/>
          <w:sz w:val="24"/>
          <w:szCs w:val="24"/>
        </w:rPr>
        <w:t>onfidence, behavioral patterns, and product positioning. In general, beverage firms have relied on such methods of branding as celebrity endorsement, packaging, and brand reputation in shaping consumers. However, from the statistics, these may not hold for</w:t>
      </w:r>
      <w:r>
        <w:rPr>
          <w:rFonts w:ascii="Times New Roman" w:eastAsia="Times New Roman" w:hAnsi="Times New Roman" w:cs="Times New Roman"/>
          <w:sz w:val="24"/>
          <w:szCs w:val="24"/>
        </w:rPr>
        <w:t xml:space="preserve"> the strong purchase decision impact. Rather, consumers value peer opinion and web reviews while deciding what energy beverages to buy.</w:t>
      </w:r>
    </w:p>
    <w:p w14:paraId="75C85413"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shift puts the emphasis on a challenge. How do brands create loyalty and trust in this day and age where marketing </w:t>
      </w:r>
      <w:r>
        <w:rPr>
          <w:rFonts w:ascii="Times New Roman" w:eastAsia="Times New Roman" w:hAnsi="Times New Roman" w:cs="Times New Roman"/>
          <w:sz w:val="24"/>
          <w:szCs w:val="24"/>
        </w:rPr>
        <w:t>messages alone are not enough? Investing money in advertising and endorsements alone may no longer be as effective as before. Instead, businesses have to engage consumers through digital media and word-of-mouth. The challenge is not anymore how to be notic</w:t>
      </w:r>
      <w:r>
        <w:rPr>
          <w:rFonts w:ascii="Times New Roman" w:eastAsia="Times New Roman" w:hAnsi="Times New Roman" w:cs="Times New Roman"/>
          <w:sz w:val="24"/>
          <w:szCs w:val="24"/>
        </w:rPr>
        <w:t>ed through branding but how to create a product and brand experience.</w:t>
      </w:r>
    </w:p>
    <w:p w14:paraId="214E6580"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has been possible to adopt healthier variants today for a variety of industries, but as per our study, consumers heavily relying on energy drinks do not embrace change in such options</w:t>
      </w:r>
      <w:r>
        <w:rPr>
          <w:rFonts w:ascii="Times New Roman" w:eastAsia="Times New Roman" w:hAnsi="Times New Roman" w:cs="Times New Roman"/>
          <w:sz w:val="24"/>
          <w:szCs w:val="24"/>
        </w:rPr>
        <w:t>. They adhere to energy drinks for reasons of familiarity and taste and may provide an immediate and robust energy boost. In contrast, health-conscious buyers are avoiding energy drinks due to fear of processed content, excessive sugar content, and ill hea</w:t>
      </w:r>
      <w:r>
        <w:rPr>
          <w:rFonts w:ascii="Times New Roman" w:eastAsia="Times New Roman" w:hAnsi="Times New Roman" w:cs="Times New Roman"/>
          <w:sz w:val="24"/>
          <w:szCs w:val="24"/>
        </w:rPr>
        <w:t>lth.</w:t>
      </w:r>
    </w:p>
    <w:p w14:paraId="57989812"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raises the challenge to brands in this way. If they continue to produce in conventional ways, they might be shutting out prospective new consumers, but if they focus too much on healthier </w:t>
      </w:r>
      <w:r>
        <w:rPr>
          <w:rFonts w:ascii="Times New Roman" w:eastAsia="Times New Roman" w:hAnsi="Times New Roman" w:cs="Times New Roman"/>
          <w:sz w:val="24"/>
          <w:szCs w:val="24"/>
        </w:rPr>
        <w:lastRenderedPageBreak/>
        <w:t>alternatives, they are unable to purchase their most faith</w:t>
      </w:r>
      <w:r>
        <w:rPr>
          <w:rFonts w:ascii="Times New Roman" w:eastAsia="Times New Roman" w:hAnsi="Times New Roman" w:cs="Times New Roman"/>
          <w:sz w:val="24"/>
          <w:szCs w:val="24"/>
        </w:rPr>
        <w:t>ful buyers who use the powerful impacts of the product. This cross-purpose of consumer preference is a major challenge because energy drink brands must navigate the conflicting forces of those who seek effectiveness and those who seek more healthful choice</w:t>
      </w:r>
      <w:r>
        <w:rPr>
          <w:rFonts w:ascii="Times New Roman" w:eastAsia="Times New Roman" w:hAnsi="Times New Roman" w:cs="Times New Roman"/>
          <w:sz w:val="24"/>
          <w:szCs w:val="24"/>
        </w:rPr>
        <w:t>s without losing market share. Energy drinks have traditionally been marketed through partnerships with sports, nightlife, and action. Our analysis shows, however, that those messages aren't the main reason people use them. As per the data, energy drinks a</w:t>
      </w:r>
      <w:r>
        <w:rPr>
          <w:rFonts w:ascii="Times New Roman" w:eastAsia="Times New Roman" w:hAnsi="Times New Roman" w:cs="Times New Roman"/>
          <w:sz w:val="24"/>
          <w:szCs w:val="24"/>
        </w:rPr>
        <w:t>re consumed primarily for productivity to keep them awake in the workplace or study environment.</w:t>
      </w:r>
    </w:p>
    <w:p w14:paraId="140EC9B3"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research shows a disconnection between advertising of energy drinks and consumer consumption. Companies market energy and thrill, but consumers consume energy drinks primarily for focus, productivity, and endurance in work and school settings.</w:t>
      </w:r>
    </w:p>
    <w:p w14:paraId="165CA5BB"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mis</w:t>
      </w:r>
      <w:r>
        <w:rPr>
          <w:rFonts w:ascii="Times New Roman" w:eastAsia="Times New Roman" w:hAnsi="Times New Roman" w:cs="Times New Roman"/>
          <w:sz w:val="24"/>
          <w:szCs w:val="24"/>
        </w:rPr>
        <w:t>alignment creates two challenges: brands must adjust their communications to emphasize focus, stamina, and mental clarity, rather than adrenaline-driven lifestyles. They must also get in front of the appropriate consumers, outside of entertainment and spor</w:t>
      </w:r>
      <w:r>
        <w:rPr>
          <w:rFonts w:ascii="Times New Roman" w:eastAsia="Times New Roman" w:hAnsi="Times New Roman" w:cs="Times New Roman"/>
          <w:sz w:val="24"/>
          <w:szCs w:val="24"/>
        </w:rPr>
        <w:t>ts into academic, corporate, and professional settings. The category's past branding is no longer congruent with consumer lifestyles, and to stay competitive, companies must reposition energy drinks as productivity aids, rather than simply as symbols of hi</w:t>
      </w:r>
      <w:r>
        <w:rPr>
          <w:rFonts w:ascii="Times New Roman" w:eastAsia="Times New Roman" w:hAnsi="Times New Roman" w:cs="Times New Roman"/>
          <w:sz w:val="24"/>
          <w:szCs w:val="24"/>
        </w:rPr>
        <w:t>gh-energy lifestyles.</w:t>
      </w:r>
    </w:p>
    <w:p w14:paraId="7B4EB845" w14:textId="77777777" w:rsidR="007D117A" w:rsidRDefault="00F87DE6">
      <w:pPr>
        <w:widowControl w:val="0"/>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Explain how marketing tactics/principles/strategies are employed in solving the issue</w:t>
      </w:r>
    </w:p>
    <w:p w14:paraId="160017E5"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counter these issues, energy drink manufacturers must embrace the consumer-centric perspective. This does so by helping to establish credibility,</w:t>
      </w:r>
      <w:r>
        <w:rPr>
          <w:rFonts w:ascii="Times New Roman" w:eastAsia="Times New Roman" w:hAnsi="Times New Roman" w:cs="Times New Roman"/>
          <w:sz w:val="24"/>
          <w:szCs w:val="24"/>
        </w:rPr>
        <w:t xml:space="preserve"> improve convenience, and answer the needs of different consumer bases.</w:t>
      </w:r>
    </w:p>
    <w:p w14:paraId="1CA1642A" w14:textId="77777777" w:rsidR="007D117A" w:rsidRDefault="00F87DE6">
      <w:pPr>
        <w:widowControl w:val="0"/>
        <w:numPr>
          <w:ilvl w:val="0"/>
          <w:numId w:val="10"/>
        </w:num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Building Trust Through Engagement</w:t>
      </w:r>
    </w:p>
    <w:p w14:paraId="768C6D08"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the effectiveness of traditional advertising decreases, people increasingly depend on friend opinions and web ratings. Brands must connect with con</w:t>
      </w:r>
      <w:r>
        <w:rPr>
          <w:rFonts w:ascii="Times New Roman" w:eastAsia="Times New Roman" w:hAnsi="Times New Roman" w:cs="Times New Roman"/>
          <w:sz w:val="24"/>
          <w:szCs w:val="24"/>
        </w:rPr>
        <w:t xml:space="preserve">sumers by using digital media. Consumer experiences make a brand authentic, and influencer collaboration helps build trust. As an example, reward programs for endorsers can also cause people to extend their reputation. Brands must also start conversations </w:t>
      </w:r>
      <w:r>
        <w:rPr>
          <w:rFonts w:ascii="Times New Roman" w:eastAsia="Times New Roman" w:hAnsi="Times New Roman" w:cs="Times New Roman"/>
          <w:sz w:val="24"/>
          <w:szCs w:val="24"/>
        </w:rPr>
        <w:t>where customers can share their opinions, making the brand human and building loyalty.</w:t>
      </w:r>
    </w:p>
    <w:p w14:paraId="043FBA94" w14:textId="77777777" w:rsidR="007D117A" w:rsidRDefault="00F87DE6">
      <w:pPr>
        <w:widowControl w:val="0"/>
        <w:numPr>
          <w:ilvl w:val="0"/>
          <w:numId w:val="7"/>
        </w:num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Raising Distribution in Productivity Areas</w:t>
      </w:r>
    </w:p>
    <w:p w14:paraId="1BE57E2F"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people only use energy drinks to stay alert and energized throughout work or studying, businesses must distribute them c</w:t>
      </w:r>
      <w:r>
        <w:rPr>
          <w:rFonts w:ascii="Times New Roman" w:eastAsia="Times New Roman" w:hAnsi="Times New Roman" w:cs="Times New Roman"/>
          <w:sz w:val="24"/>
          <w:szCs w:val="24"/>
        </w:rPr>
        <w:t>onveniently in the right places.</w:t>
      </w:r>
    </w:p>
    <w:p w14:paraId="4E269050"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Putting vending machines within libraries, universities, and coworking offices can get them conveniently within reach. Associating with businesses can make energy drinks a daily office staple. Putting them on food delivery </w:t>
      </w:r>
      <w:r>
        <w:rPr>
          <w:rFonts w:ascii="Times New Roman" w:eastAsia="Times New Roman" w:hAnsi="Times New Roman" w:cs="Times New Roman"/>
          <w:sz w:val="24"/>
          <w:szCs w:val="24"/>
        </w:rPr>
        <w:t xml:space="preserve">sites can also turn them into a late-night work or study break choice. Positioning energy drinks where people most need them is a way that brands can improve convenience and aid in daily productivity. </w:t>
      </w:r>
    </w:p>
    <w:p w14:paraId="387B3297" w14:textId="77777777" w:rsidR="007D117A" w:rsidRDefault="00F87DE6">
      <w:pPr>
        <w:widowControl w:val="0"/>
        <w:numPr>
          <w:ilvl w:val="0"/>
          <w:numId w:val="1"/>
        </w:num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Meeting Traditional and Health-Focused Consumers</w:t>
      </w:r>
    </w:p>
    <w:p w14:paraId="6950A96A"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w:t>
      </w:r>
      <w:r>
        <w:rPr>
          <w:rFonts w:ascii="Times New Roman" w:eastAsia="Times New Roman" w:hAnsi="Times New Roman" w:cs="Times New Roman"/>
          <w:sz w:val="24"/>
          <w:szCs w:val="24"/>
        </w:rPr>
        <w:t>tional energy drinks are the choice of some of the most devoted customers, yet health-focused consumers avoid them due to ingredient concerns.</w:t>
      </w:r>
    </w:p>
    <w:p w14:paraId="56802A30"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serve additional consumers, brands can offer healthier options without reformulating their current products. R</w:t>
      </w:r>
      <w:r>
        <w:rPr>
          <w:rFonts w:ascii="Times New Roman" w:eastAsia="Times New Roman" w:hAnsi="Times New Roman" w:cs="Times New Roman"/>
          <w:sz w:val="24"/>
          <w:szCs w:val="24"/>
        </w:rPr>
        <w:t xml:space="preserve">egular energy drinks can remain at typical stores, and healthier versions can be offered in </w:t>
      </w:r>
      <w:proofErr w:type="spellStart"/>
      <w:r>
        <w:rPr>
          <w:rFonts w:ascii="Times New Roman" w:eastAsia="Times New Roman" w:hAnsi="Times New Roman" w:cs="Times New Roman"/>
          <w:sz w:val="24"/>
          <w:szCs w:val="24"/>
        </w:rPr>
        <w:t>speciality</w:t>
      </w:r>
      <w:proofErr w:type="spellEnd"/>
      <w:r>
        <w:rPr>
          <w:rFonts w:ascii="Times New Roman" w:eastAsia="Times New Roman" w:hAnsi="Times New Roman" w:cs="Times New Roman"/>
          <w:sz w:val="24"/>
          <w:szCs w:val="24"/>
        </w:rPr>
        <w:t xml:space="preserve"> stores. Using separate branding for both ranges can appeal to additional consumers without alienating current consumers. Through the creation of distinct</w:t>
      </w:r>
      <w:r>
        <w:rPr>
          <w:rFonts w:ascii="Times New Roman" w:eastAsia="Times New Roman" w:hAnsi="Times New Roman" w:cs="Times New Roman"/>
          <w:sz w:val="24"/>
          <w:szCs w:val="24"/>
        </w:rPr>
        <w:t xml:space="preserve"> product lines, </w:t>
      </w:r>
      <w:r>
        <w:rPr>
          <w:rFonts w:ascii="Times New Roman" w:eastAsia="Times New Roman" w:hAnsi="Times New Roman" w:cs="Times New Roman"/>
          <w:sz w:val="24"/>
          <w:szCs w:val="24"/>
        </w:rPr>
        <w:lastRenderedPageBreak/>
        <w:t>brands can expand their customer base without alienating their current ones.</w:t>
      </w:r>
    </w:p>
    <w:p w14:paraId="0DDF55BF" w14:textId="77777777" w:rsidR="007D117A" w:rsidRDefault="00F87DE6">
      <w:pPr>
        <w:pStyle w:val="Heading6"/>
        <w:widowControl w:val="0"/>
        <w:numPr>
          <w:ilvl w:val="0"/>
          <w:numId w:val="5"/>
        </w:numPr>
        <w:spacing w:after="240" w:line="480" w:lineRule="auto"/>
        <w:jc w:val="both"/>
        <w:rPr>
          <w:rFonts w:ascii="Times New Roman" w:eastAsia="Times New Roman" w:hAnsi="Times New Roman" w:cs="Times New Roman"/>
          <w:b/>
          <w:i w:val="0"/>
          <w:color w:val="000000"/>
          <w:sz w:val="24"/>
          <w:szCs w:val="24"/>
        </w:rPr>
      </w:pPr>
      <w:bookmarkStart w:id="19" w:name="_g9oo3oit6xqn" w:colFirst="0" w:colLast="0"/>
      <w:bookmarkEnd w:id="19"/>
      <w:r>
        <w:rPr>
          <w:rFonts w:ascii="Times New Roman" w:eastAsia="Times New Roman" w:hAnsi="Times New Roman" w:cs="Times New Roman"/>
          <w:b/>
          <w:i w:val="0"/>
          <w:color w:val="000000"/>
          <w:sz w:val="24"/>
          <w:szCs w:val="24"/>
        </w:rPr>
        <w:t>Recommendations</w:t>
      </w:r>
    </w:p>
    <w:p w14:paraId="4BE93FDA"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conclusions in research translate into several recommendations that energy drink producers can undertake to enhance marketing and align their s</w:t>
      </w:r>
      <w:r>
        <w:rPr>
          <w:rFonts w:ascii="Times New Roman" w:eastAsia="Times New Roman" w:hAnsi="Times New Roman" w:cs="Times New Roman"/>
          <w:sz w:val="24"/>
          <w:szCs w:val="24"/>
        </w:rPr>
        <w:t>trategies with customer needs.</w:t>
      </w:r>
    </w:p>
    <w:p w14:paraId="4E436244" w14:textId="77777777" w:rsidR="007D117A" w:rsidRDefault="00F87DE6">
      <w:pPr>
        <w:widowControl w:val="0"/>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Marketers:</w:t>
      </w:r>
    </w:p>
    <w:p w14:paraId="0A1D9CE7" w14:textId="77777777" w:rsidR="007D117A" w:rsidRDefault="00F87DE6">
      <w:pPr>
        <w:widowControl w:val="0"/>
        <w:numPr>
          <w:ilvl w:val="0"/>
          <w:numId w:val="8"/>
        </w:num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Create Brand Trust Through Transparency</w:t>
      </w:r>
    </w:p>
    <w:p w14:paraId="2D19075C"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Reputation of a brand has a significant contribution to make towards consumer choice. Companies have to give due importance to honest marketing and emphasizing their product quality, participating in corporate social responsibility programs to create impro</w:t>
      </w:r>
      <w:r>
        <w:rPr>
          <w:rFonts w:ascii="Times New Roman" w:eastAsia="Times New Roman" w:hAnsi="Times New Roman" w:cs="Times New Roman"/>
          <w:sz w:val="24"/>
          <w:szCs w:val="24"/>
        </w:rPr>
        <w:t>ved consumer trust. Building a good brand image leads to loyal customers as well as long-term business success.</w:t>
      </w:r>
    </w:p>
    <w:p w14:paraId="343C2C2A" w14:textId="77777777" w:rsidR="007D117A" w:rsidRDefault="00F87DE6">
      <w:pPr>
        <w:widowControl w:val="0"/>
        <w:numPr>
          <w:ilvl w:val="0"/>
          <w:numId w:val="3"/>
        </w:num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Maximize the Impact of Online Reviews</w:t>
      </w:r>
    </w:p>
    <w:p w14:paraId="037715A3"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generally look to internet reviews in order to make their selection of energy drinks to buy. Companie</w:t>
      </w:r>
      <w:r>
        <w:rPr>
          <w:rFonts w:ascii="Times New Roman" w:eastAsia="Times New Roman" w:hAnsi="Times New Roman" w:cs="Times New Roman"/>
          <w:sz w:val="24"/>
          <w:szCs w:val="24"/>
        </w:rPr>
        <w:t>s need to motivate their satisfied customers to leave positive reviews while having a courteous interaction with all feedback forms. Effective online presence management can have an impact on customer perceptions and boost product sales figures.</w:t>
      </w:r>
    </w:p>
    <w:p w14:paraId="0A85C18B" w14:textId="77777777" w:rsidR="007D117A" w:rsidRDefault="00F87DE6">
      <w:pPr>
        <w:widowControl w:val="0"/>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Policy</w:t>
      </w:r>
      <w:r>
        <w:rPr>
          <w:rFonts w:ascii="Times New Roman" w:eastAsia="Times New Roman" w:hAnsi="Times New Roman" w:cs="Times New Roman"/>
          <w:b/>
          <w:sz w:val="24"/>
          <w:szCs w:val="24"/>
        </w:rPr>
        <w:t xml:space="preserve"> Makers:</w:t>
      </w:r>
    </w:p>
    <w:p w14:paraId="485EB53B" w14:textId="77777777" w:rsidR="007D117A" w:rsidRDefault="00F87DE6">
      <w:pPr>
        <w:widowControl w:val="0"/>
        <w:numPr>
          <w:ilvl w:val="0"/>
          <w:numId w:val="9"/>
        </w:num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Strengthen Labeling and Marketing Regulations</w:t>
      </w:r>
    </w:p>
    <w:p w14:paraId="745B7A10"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Imposing more stringent product advertising and labeling regulations will enable consumers to make better purchasing decisions. Clearly labelling information on ingredients, caffeine levels, </w:t>
      </w:r>
      <w:r>
        <w:rPr>
          <w:rFonts w:ascii="Times New Roman" w:eastAsia="Times New Roman" w:hAnsi="Times New Roman" w:cs="Times New Roman"/>
          <w:sz w:val="24"/>
          <w:szCs w:val="24"/>
        </w:rPr>
        <w:lastRenderedPageBreak/>
        <w:t>and health</w:t>
      </w:r>
      <w:r>
        <w:rPr>
          <w:rFonts w:ascii="Times New Roman" w:eastAsia="Times New Roman" w:hAnsi="Times New Roman" w:cs="Times New Roman"/>
          <w:sz w:val="24"/>
          <w:szCs w:val="24"/>
        </w:rPr>
        <w:t xml:space="preserve"> risks helps consumers steer clear of deception and promotes moderate consumption.</w:t>
      </w:r>
    </w:p>
    <w:p w14:paraId="7466ABA6" w14:textId="77777777" w:rsidR="007D117A" w:rsidRDefault="00F87DE6">
      <w:pPr>
        <w:widowControl w:val="0"/>
        <w:numPr>
          <w:ilvl w:val="0"/>
          <w:numId w:val="11"/>
        </w:num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Increase Public Sensitivity on Consumption Risks</w:t>
      </w:r>
    </w:p>
    <w:p w14:paraId="21D3F89E"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large percentage of customers particularly among the younger populations still lack knowledge of the possible hazards invo</w:t>
      </w:r>
      <w:r>
        <w:rPr>
          <w:rFonts w:ascii="Times New Roman" w:eastAsia="Times New Roman" w:hAnsi="Times New Roman" w:cs="Times New Roman"/>
          <w:sz w:val="24"/>
          <w:szCs w:val="24"/>
        </w:rPr>
        <w:t>lved in excessive consumption of energy drinks. Public health programs inform individuals of safe levels of consumption while cautioning against potential side effects in a bid to make consumption more prudent.</w:t>
      </w:r>
    </w:p>
    <w:p w14:paraId="5BF57BDF" w14:textId="77777777" w:rsidR="007D117A" w:rsidRDefault="00F87DE6">
      <w:pPr>
        <w:widowControl w:val="0"/>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Future Research:</w:t>
      </w:r>
    </w:p>
    <w:p w14:paraId="739DF5DF" w14:textId="77777777" w:rsidR="007D117A" w:rsidRDefault="00F87DE6">
      <w:pPr>
        <w:widowControl w:val="0"/>
        <w:numPr>
          <w:ilvl w:val="0"/>
          <w:numId w:val="6"/>
        </w:num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Investigate Long-Term He</w:t>
      </w:r>
      <w:r>
        <w:rPr>
          <w:rFonts w:ascii="Times New Roman" w:eastAsia="Times New Roman" w:hAnsi="Times New Roman" w:cs="Times New Roman"/>
          <w:b/>
          <w:sz w:val="24"/>
          <w:szCs w:val="24"/>
        </w:rPr>
        <w:t>alth Consequences</w:t>
      </w:r>
    </w:p>
    <w:p w14:paraId="0DEE6061"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studies aim at short-term impacts but require additional research to determine the long-term effects of energy drink intake. Research on the influence of such drinks on cardiovascular health concerning mental health and lifestyle h</w:t>
      </w:r>
      <w:r>
        <w:rPr>
          <w:rFonts w:ascii="Times New Roman" w:eastAsia="Times New Roman" w:hAnsi="Times New Roman" w:cs="Times New Roman"/>
          <w:sz w:val="24"/>
          <w:szCs w:val="24"/>
        </w:rPr>
        <w:t>abits provides important data for consumers and policy makers.</w:t>
      </w:r>
    </w:p>
    <w:p w14:paraId="0CF4202A" w14:textId="77777777" w:rsidR="007D117A" w:rsidRDefault="00F87DE6">
      <w:pPr>
        <w:widowControl w:val="0"/>
        <w:numPr>
          <w:ilvl w:val="0"/>
          <w:numId w:val="2"/>
        </w:num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Examine Consumer Interest in Healthier Alternatives</w:t>
      </w:r>
    </w:p>
    <w:p w14:paraId="0C82A435" w14:textId="77777777" w:rsidR="007D117A" w:rsidRDefault="00F87DE6">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more and more are looking for cleaner, natural energy drink alternatives. Future studies need to measure not just consumer satisfac</w:t>
      </w:r>
      <w:r>
        <w:rPr>
          <w:rFonts w:ascii="Times New Roman" w:eastAsia="Times New Roman" w:hAnsi="Times New Roman" w:cs="Times New Roman"/>
          <w:sz w:val="24"/>
          <w:szCs w:val="24"/>
        </w:rPr>
        <w:t>tion with these newer energy drink alternatives, but the actual purchasing effect versus traditional favorites.</w:t>
      </w:r>
    </w:p>
    <w:p w14:paraId="0AE23A88" w14:textId="77777777" w:rsidR="007D117A" w:rsidRDefault="007D117A">
      <w:pPr>
        <w:widowControl w:val="0"/>
        <w:spacing w:before="240" w:after="240" w:line="480" w:lineRule="auto"/>
        <w:jc w:val="both"/>
        <w:rPr>
          <w:rFonts w:ascii="Times New Roman" w:eastAsia="Times New Roman" w:hAnsi="Times New Roman" w:cs="Times New Roman"/>
        </w:rPr>
      </w:pPr>
    </w:p>
    <w:p w14:paraId="23EC2C81" w14:textId="77777777" w:rsidR="007D117A" w:rsidRDefault="00F87DE6">
      <w:pPr>
        <w:widowControl w:val="0"/>
        <w:spacing w:before="240" w:after="240" w:line="480" w:lineRule="auto"/>
        <w:jc w:val="both"/>
        <w:rPr>
          <w:rFonts w:ascii="Times New Roman" w:eastAsia="Times New Roman" w:hAnsi="Times New Roman" w:cs="Times New Roman"/>
          <w:b/>
          <w:sz w:val="24"/>
          <w:szCs w:val="24"/>
        </w:rPr>
      </w:pPr>
      <w:r>
        <w:br w:type="page"/>
      </w:r>
    </w:p>
    <w:p w14:paraId="36741413" w14:textId="77777777" w:rsidR="007D117A" w:rsidRDefault="00F87DE6">
      <w:pPr>
        <w:widowControl w:val="0"/>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Appendix</w:t>
      </w:r>
    </w:p>
    <w:p w14:paraId="1E32F41F" w14:textId="77777777" w:rsidR="007D117A" w:rsidRDefault="00F87DE6">
      <w:pPr>
        <w:rPr>
          <w:rFonts w:ascii="Times New Roman" w:eastAsia="Times New Roman" w:hAnsi="Times New Roman" w:cs="Times New Roman"/>
        </w:rPr>
      </w:pPr>
      <w:r>
        <w:rPr>
          <w:rFonts w:ascii="Times New Roman" w:eastAsia="Times New Roman" w:hAnsi="Times New Roman" w:cs="Times New Roman"/>
        </w:rPr>
        <w:t>Appendix A</w:t>
      </w:r>
    </w:p>
    <w:p w14:paraId="23CC0D39" w14:textId="77777777" w:rsidR="007D117A" w:rsidRDefault="00F87DE6">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D3AED36" wp14:editId="18AB05AA">
            <wp:extent cx="4148138" cy="4131032"/>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4148138" cy="4131032"/>
                    </a:xfrm>
                    <a:prstGeom prst="rect">
                      <a:avLst/>
                    </a:prstGeom>
                    <a:ln/>
                  </pic:spPr>
                </pic:pic>
              </a:graphicData>
            </a:graphic>
          </wp:inline>
        </w:drawing>
      </w:r>
    </w:p>
    <w:p w14:paraId="662413E1" w14:textId="77777777" w:rsidR="007D117A" w:rsidRDefault="00F87DE6">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B</w:t>
      </w:r>
    </w:p>
    <w:p w14:paraId="111B8638" w14:textId="77777777" w:rsidR="007D117A" w:rsidRDefault="00F87DE6">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050473" wp14:editId="7F88AABB">
            <wp:extent cx="4686300" cy="1304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686300" cy="1304925"/>
                    </a:xfrm>
                    <a:prstGeom prst="rect">
                      <a:avLst/>
                    </a:prstGeom>
                    <a:ln/>
                  </pic:spPr>
                </pic:pic>
              </a:graphicData>
            </a:graphic>
          </wp:inline>
        </w:drawing>
      </w:r>
    </w:p>
    <w:p w14:paraId="67F8BFE6" w14:textId="77777777" w:rsidR="007D117A" w:rsidRDefault="007D117A">
      <w:pPr>
        <w:widowControl w:val="0"/>
        <w:spacing w:line="480" w:lineRule="auto"/>
        <w:rPr>
          <w:rFonts w:ascii="Times New Roman" w:eastAsia="Times New Roman" w:hAnsi="Times New Roman" w:cs="Times New Roman"/>
          <w:sz w:val="24"/>
          <w:szCs w:val="24"/>
        </w:rPr>
      </w:pPr>
    </w:p>
    <w:p w14:paraId="4CE6C52D" w14:textId="77777777" w:rsidR="007D117A" w:rsidRDefault="007D117A">
      <w:pPr>
        <w:widowControl w:val="0"/>
        <w:spacing w:line="480" w:lineRule="auto"/>
        <w:rPr>
          <w:rFonts w:ascii="Times New Roman" w:eastAsia="Times New Roman" w:hAnsi="Times New Roman" w:cs="Times New Roman"/>
          <w:sz w:val="24"/>
          <w:szCs w:val="24"/>
        </w:rPr>
      </w:pPr>
    </w:p>
    <w:p w14:paraId="4C273B65" w14:textId="77777777" w:rsidR="007D117A" w:rsidRDefault="007D117A">
      <w:pPr>
        <w:widowControl w:val="0"/>
        <w:spacing w:line="480" w:lineRule="auto"/>
        <w:rPr>
          <w:rFonts w:ascii="Times New Roman" w:eastAsia="Times New Roman" w:hAnsi="Times New Roman" w:cs="Times New Roman"/>
          <w:sz w:val="24"/>
          <w:szCs w:val="24"/>
        </w:rPr>
      </w:pPr>
    </w:p>
    <w:p w14:paraId="181E68B0" w14:textId="77777777" w:rsidR="007D117A" w:rsidRDefault="00F87DE6">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C</w:t>
      </w:r>
    </w:p>
    <w:p w14:paraId="61A2D6FE" w14:textId="77777777" w:rsidR="007D117A" w:rsidRDefault="00F87DE6">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90ACAFC" wp14:editId="6E19F38B">
            <wp:extent cx="4800600" cy="492442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800600" cy="4924425"/>
                    </a:xfrm>
                    <a:prstGeom prst="rect">
                      <a:avLst/>
                    </a:prstGeom>
                    <a:ln/>
                  </pic:spPr>
                </pic:pic>
              </a:graphicData>
            </a:graphic>
          </wp:inline>
        </w:drawing>
      </w:r>
    </w:p>
    <w:p w14:paraId="3F1EAACF" w14:textId="77777777" w:rsidR="007D117A" w:rsidRDefault="00F87DE6">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D</w:t>
      </w:r>
    </w:p>
    <w:p w14:paraId="168BAD8E" w14:textId="77777777" w:rsidR="007D117A" w:rsidRDefault="00F87DE6">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noProof/>
          <w:sz w:val="24"/>
          <w:szCs w:val="24"/>
        </w:rPr>
        <w:drawing>
          <wp:inline distT="114300" distB="114300" distL="114300" distR="114300" wp14:anchorId="74A11F11" wp14:editId="6431CDE1">
            <wp:extent cx="4572000" cy="206692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572000" cy="2066925"/>
                    </a:xfrm>
                    <a:prstGeom prst="rect">
                      <a:avLst/>
                    </a:prstGeom>
                    <a:ln/>
                  </pic:spPr>
                </pic:pic>
              </a:graphicData>
            </a:graphic>
          </wp:inline>
        </w:drawing>
      </w:r>
      <w:r>
        <w:br w:type="page"/>
      </w:r>
    </w:p>
    <w:p w14:paraId="078DD8B6" w14:textId="77777777" w:rsidR="007D117A" w:rsidRDefault="00F87DE6">
      <w:pPr>
        <w:pStyle w:val="Heading2"/>
        <w:widowControl w:val="0"/>
        <w:spacing w:before="240" w:after="240" w:line="480" w:lineRule="auto"/>
        <w:jc w:val="both"/>
        <w:rPr>
          <w:rFonts w:ascii="Times New Roman" w:eastAsia="Times New Roman" w:hAnsi="Times New Roman" w:cs="Times New Roman"/>
          <w:b/>
          <w:sz w:val="24"/>
          <w:szCs w:val="24"/>
        </w:rPr>
      </w:pPr>
      <w:bookmarkStart w:id="20" w:name="_imrgsevsz1ar" w:colFirst="0" w:colLast="0"/>
      <w:bookmarkEnd w:id="20"/>
      <w:r>
        <w:rPr>
          <w:rFonts w:ascii="Times New Roman" w:eastAsia="Times New Roman" w:hAnsi="Times New Roman" w:cs="Times New Roman"/>
          <w:b/>
          <w:sz w:val="24"/>
          <w:szCs w:val="24"/>
        </w:rPr>
        <w:lastRenderedPageBreak/>
        <w:t>References</w:t>
      </w:r>
    </w:p>
    <w:p w14:paraId="67BF7377" w14:textId="77777777" w:rsidR="007D117A" w:rsidRDefault="00F87DE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Seifert, S. M., </w:t>
      </w:r>
      <w:proofErr w:type="spellStart"/>
      <w:r>
        <w:rPr>
          <w:rFonts w:ascii="Times New Roman" w:eastAsia="Times New Roman" w:hAnsi="Times New Roman" w:cs="Times New Roman"/>
          <w:sz w:val="24"/>
          <w:szCs w:val="24"/>
        </w:rPr>
        <w:t>Schaechter</w:t>
      </w:r>
      <w:proofErr w:type="spellEnd"/>
      <w:r>
        <w:rPr>
          <w:rFonts w:ascii="Times New Roman" w:eastAsia="Times New Roman" w:hAnsi="Times New Roman" w:cs="Times New Roman"/>
          <w:sz w:val="24"/>
          <w:szCs w:val="24"/>
        </w:rPr>
        <w:t xml:space="preserve">, J. L., </w:t>
      </w:r>
      <w:proofErr w:type="spellStart"/>
      <w:r>
        <w:rPr>
          <w:rFonts w:ascii="Times New Roman" w:eastAsia="Times New Roman" w:hAnsi="Times New Roman" w:cs="Times New Roman"/>
          <w:sz w:val="24"/>
          <w:szCs w:val="24"/>
        </w:rPr>
        <w:t>Hershorin</w:t>
      </w:r>
      <w:proofErr w:type="spellEnd"/>
      <w:r>
        <w:rPr>
          <w:rFonts w:ascii="Times New Roman" w:eastAsia="Times New Roman" w:hAnsi="Times New Roman" w:cs="Times New Roman"/>
          <w:sz w:val="24"/>
          <w:szCs w:val="24"/>
        </w:rPr>
        <w:t xml:space="preserve">, E. R., &amp; </w:t>
      </w:r>
      <w:proofErr w:type="spellStart"/>
      <w:r>
        <w:rPr>
          <w:rFonts w:ascii="Times New Roman" w:eastAsia="Times New Roman" w:hAnsi="Times New Roman" w:cs="Times New Roman"/>
          <w:sz w:val="24"/>
          <w:szCs w:val="24"/>
        </w:rPr>
        <w:t>Lipshultz</w:t>
      </w:r>
      <w:proofErr w:type="spellEnd"/>
      <w:r>
        <w:rPr>
          <w:rFonts w:ascii="Times New Roman" w:eastAsia="Times New Roman" w:hAnsi="Times New Roman" w:cs="Times New Roman"/>
          <w:sz w:val="24"/>
          <w:szCs w:val="24"/>
        </w:rPr>
        <w:t xml:space="preserve">, S. E. (2011). Health effects of energy drinks on children, adolescents, and young adults. </w:t>
      </w:r>
      <w:r>
        <w:rPr>
          <w:rFonts w:ascii="Times New Roman" w:eastAsia="Times New Roman" w:hAnsi="Times New Roman" w:cs="Times New Roman"/>
          <w:i/>
          <w:sz w:val="24"/>
          <w:szCs w:val="24"/>
        </w:rPr>
        <w:t>Pediatrics, 127</w:t>
      </w:r>
      <w:r>
        <w:rPr>
          <w:rFonts w:ascii="Times New Roman" w:eastAsia="Times New Roman" w:hAnsi="Times New Roman" w:cs="Times New Roman"/>
          <w:sz w:val="24"/>
          <w:szCs w:val="24"/>
        </w:rPr>
        <w:t xml:space="preserve">(3), 511-528. </w:t>
      </w:r>
      <w:hyperlink r:id="rId23">
        <w:r>
          <w:rPr>
            <w:rFonts w:ascii="Times New Roman" w:eastAsia="Times New Roman" w:hAnsi="Times New Roman" w:cs="Times New Roman"/>
            <w:color w:val="1155CC"/>
            <w:sz w:val="24"/>
            <w:szCs w:val="24"/>
            <w:u w:val="single"/>
          </w:rPr>
          <w:t>https://doi.o</w:t>
        </w:r>
        <w:r>
          <w:rPr>
            <w:rFonts w:ascii="Times New Roman" w:eastAsia="Times New Roman" w:hAnsi="Times New Roman" w:cs="Times New Roman"/>
            <w:color w:val="1155CC"/>
            <w:sz w:val="24"/>
            <w:szCs w:val="24"/>
            <w:u w:val="single"/>
          </w:rPr>
          <w:t>rg/10.1542/peds.2009-3592</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36BD82A9" w14:textId="77777777" w:rsidR="007D117A" w:rsidRDefault="00F87DE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Aslam, A. (2023). What are the drivers of brand perception and preferences in the energy drink industry? </w:t>
      </w:r>
      <w:r>
        <w:rPr>
          <w:rFonts w:ascii="Times New Roman" w:eastAsia="Times New Roman" w:hAnsi="Times New Roman" w:cs="Times New Roman"/>
          <w:i/>
          <w:sz w:val="24"/>
          <w:szCs w:val="24"/>
        </w:rPr>
        <w:t>Nova School of Business and Economics Working Paper Series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F4A4C7D" w14:textId="77777777" w:rsidR="007D117A" w:rsidRDefault="00F87DE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Hammond, D., Reid, J. L., &amp; </w:t>
      </w:r>
      <w:proofErr w:type="spellStart"/>
      <w:r>
        <w:rPr>
          <w:rFonts w:ascii="Times New Roman" w:eastAsia="Times New Roman" w:hAnsi="Times New Roman" w:cs="Times New Roman"/>
          <w:sz w:val="24"/>
          <w:szCs w:val="24"/>
        </w:rPr>
        <w:t>Zukowski</w:t>
      </w:r>
      <w:proofErr w:type="spellEnd"/>
      <w:r>
        <w:rPr>
          <w:rFonts w:ascii="Times New Roman" w:eastAsia="Times New Roman" w:hAnsi="Times New Roman" w:cs="Times New Roman"/>
          <w:sz w:val="24"/>
          <w:szCs w:val="24"/>
        </w:rPr>
        <w:t xml:space="preserve">, S. (2018). Exposure and </w:t>
      </w:r>
      <w:r>
        <w:rPr>
          <w:rFonts w:ascii="Times New Roman" w:eastAsia="Times New Roman" w:hAnsi="Times New Roman" w:cs="Times New Roman"/>
          <w:sz w:val="24"/>
          <w:szCs w:val="24"/>
        </w:rPr>
        <w:t xml:space="preserve">perceptions of marketing for caffeinated energy drinks among young Canadians. </w:t>
      </w:r>
      <w:r>
        <w:rPr>
          <w:rFonts w:ascii="Times New Roman" w:eastAsia="Times New Roman" w:hAnsi="Times New Roman" w:cs="Times New Roman"/>
          <w:i/>
          <w:sz w:val="24"/>
          <w:szCs w:val="24"/>
        </w:rPr>
        <w:t>Public Health Nutrition, 21</w:t>
      </w:r>
      <w:r>
        <w:rPr>
          <w:rFonts w:ascii="Times New Roman" w:eastAsia="Times New Roman" w:hAnsi="Times New Roman" w:cs="Times New Roman"/>
          <w:sz w:val="24"/>
          <w:szCs w:val="24"/>
        </w:rPr>
        <w:t xml:space="preserve">(3), 535-542. </w:t>
      </w:r>
      <w:hyperlink r:id="rId24">
        <w:r>
          <w:rPr>
            <w:rFonts w:ascii="Times New Roman" w:eastAsia="Times New Roman" w:hAnsi="Times New Roman" w:cs="Times New Roman"/>
            <w:color w:val="1155CC"/>
            <w:sz w:val="24"/>
            <w:szCs w:val="24"/>
            <w:u w:val="single"/>
          </w:rPr>
          <w:t>https://doi.org/10.1017/S1368980017003220</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006508A4" w14:textId="77777777" w:rsidR="007D117A" w:rsidRDefault="00F87DE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Costa, B. M., Hayley, A., &amp; Miller, P. (2014). Young adolescents' perceptions, patterns, and contexts of energy drink use: A focus group study. </w:t>
      </w:r>
      <w:r>
        <w:rPr>
          <w:rFonts w:ascii="Times New Roman" w:eastAsia="Times New Roman" w:hAnsi="Times New Roman" w:cs="Times New Roman"/>
          <w:i/>
          <w:sz w:val="24"/>
          <w:szCs w:val="24"/>
        </w:rPr>
        <w:t>Appetite, 80</w:t>
      </w:r>
      <w:r>
        <w:rPr>
          <w:rFonts w:ascii="Times New Roman" w:eastAsia="Times New Roman" w:hAnsi="Times New Roman" w:cs="Times New Roman"/>
          <w:sz w:val="24"/>
          <w:szCs w:val="24"/>
        </w:rPr>
        <w:t xml:space="preserve">, 183-189. </w:t>
      </w:r>
      <w:hyperlink r:id="rId25">
        <w:r>
          <w:rPr>
            <w:rFonts w:ascii="Times New Roman" w:eastAsia="Times New Roman" w:hAnsi="Times New Roman" w:cs="Times New Roman"/>
            <w:color w:val="1155CC"/>
            <w:sz w:val="24"/>
            <w:szCs w:val="24"/>
            <w:u w:val="single"/>
          </w:rPr>
          <w:t>https://doi.org/10.1016/j.appet.2014.05.004</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3F093C04" w14:textId="77777777" w:rsidR="007D117A" w:rsidRDefault="00F87DE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Heckman, M. A., Sherry, K., &amp; Gonzalez de Mejia, E. (2010). Energy drinks: An assessment of their market size, consumer demographics, ingredient profile, functionality, and regulations in the </w:t>
      </w:r>
      <w:r>
        <w:rPr>
          <w:rFonts w:ascii="Times New Roman" w:eastAsia="Times New Roman" w:hAnsi="Times New Roman" w:cs="Times New Roman"/>
          <w:sz w:val="24"/>
          <w:szCs w:val="24"/>
        </w:rPr>
        <w:t xml:space="preserve">United States. </w:t>
      </w:r>
      <w:r>
        <w:rPr>
          <w:rFonts w:ascii="Times New Roman" w:eastAsia="Times New Roman" w:hAnsi="Times New Roman" w:cs="Times New Roman"/>
          <w:i/>
          <w:sz w:val="24"/>
          <w:szCs w:val="24"/>
        </w:rPr>
        <w:t>Comprehensive Reviews in Food Science and Food Safety, 9</w:t>
      </w:r>
      <w:r>
        <w:rPr>
          <w:rFonts w:ascii="Times New Roman" w:eastAsia="Times New Roman" w:hAnsi="Times New Roman" w:cs="Times New Roman"/>
          <w:sz w:val="24"/>
          <w:szCs w:val="24"/>
        </w:rPr>
        <w:t xml:space="preserve">(3), 303-317. </w:t>
      </w:r>
      <w:hyperlink r:id="rId26">
        <w:r>
          <w:rPr>
            <w:rFonts w:ascii="Times New Roman" w:eastAsia="Times New Roman" w:hAnsi="Times New Roman" w:cs="Times New Roman"/>
            <w:color w:val="1155CC"/>
            <w:sz w:val="24"/>
            <w:szCs w:val="24"/>
            <w:u w:val="single"/>
          </w:rPr>
          <w:t>https://doi.org/10.1111/j.1541-4337.2010.00111.x</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60504762" w14:textId="77777777" w:rsidR="007D117A" w:rsidRDefault="00F87DE6">
      <w:pPr>
        <w:rPr>
          <w:rFonts w:ascii="Times New Roman" w:eastAsia="Times New Roman" w:hAnsi="Times New Roman" w:cs="Times New Roman"/>
          <w:sz w:val="24"/>
          <w:szCs w:val="24"/>
        </w:rPr>
      </w:pPr>
      <w:r>
        <w:rPr>
          <w:rFonts w:ascii="Times New Roman" w:eastAsia="Times New Roman" w:hAnsi="Times New Roman" w:cs="Times New Roman"/>
          <w:sz w:val="24"/>
          <w:szCs w:val="24"/>
        </w:rPr>
        <w:t>Pettigrew, S., Bi, P., &amp; Daube, M. (2015). Energy dr</w:t>
      </w:r>
      <w:r>
        <w:rPr>
          <w:rFonts w:ascii="Times New Roman" w:eastAsia="Times New Roman" w:hAnsi="Times New Roman" w:cs="Times New Roman"/>
          <w:sz w:val="24"/>
          <w:szCs w:val="24"/>
        </w:rPr>
        <w:t xml:space="preserve">inks: Health risks and toxicity. </w:t>
      </w:r>
      <w:r>
        <w:rPr>
          <w:rFonts w:ascii="Times New Roman" w:eastAsia="Times New Roman" w:hAnsi="Times New Roman" w:cs="Times New Roman"/>
          <w:i/>
          <w:sz w:val="24"/>
          <w:szCs w:val="24"/>
        </w:rPr>
        <w:t>Medical Journal of Australia, 203</w:t>
      </w:r>
      <w:r>
        <w:rPr>
          <w:rFonts w:ascii="Times New Roman" w:eastAsia="Times New Roman" w:hAnsi="Times New Roman" w:cs="Times New Roman"/>
          <w:sz w:val="24"/>
          <w:szCs w:val="24"/>
        </w:rPr>
        <w:t xml:space="preserve">(1), 46-50. </w:t>
      </w:r>
      <w:hyperlink r:id="rId27">
        <w:r>
          <w:rPr>
            <w:rFonts w:ascii="Times New Roman" w:eastAsia="Times New Roman" w:hAnsi="Times New Roman" w:cs="Times New Roman"/>
            <w:color w:val="1155CC"/>
            <w:sz w:val="24"/>
            <w:szCs w:val="24"/>
            <w:u w:val="single"/>
          </w:rPr>
          <w:t>https://doi.org/10.5694/mja15.00094</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02CF7257" w14:textId="77777777" w:rsidR="007D117A" w:rsidRDefault="00F87DE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Breda, J. J., Whiting, S. H., </w:t>
      </w:r>
      <w:proofErr w:type="spellStart"/>
      <w:r>
        <w:rPr>
          <w:rFonts w:ascii="Times New Roman" w:eastAsia="Times New Roman" w:hAnsi="Times New Roman" w:cs="Times New Roman"/>
          <w:sz w:val="24"/>
          <w:szCs w:val="24"/>
        </w:rPr>
        <w:t>Encarnação</w:t>
      </w:r>
      <w:proofErr w:type="spellEnd"/>
      <w:r>
        <w:rPr>
          <w:rFonts w:ascii="Times New Roman" w:eastAsia="Times New Roman" w:hAnsi="Times New Roman" w:cs="Times New Roman"/>
          <w:sz w:val="24"/>
          <w:szCs w:val="24"/>
        </w:rPr>
        <w:t xml:space="preserve">, R., Norberg, S., Jones, R., </w:t>
      </w:r>
      <w:proofErr w:type="spellStart"/>
      <w:r>
        <w:rPr>
          <w:rFonts w:ascii="Times New Roman" w:eastAsia="Times New Roman" w:hAnsi="Times New Roman" w:cs="Times New Roman"/>
          <w:sz w:val="24"/>
          <w:szCs w:val="24"/>
        </w:rPr>
        <w:t>Reinap</w:t>
      </w:r>
      <w:proofErr w:type="spellEnd"/>
      <w:r>
        <w:rPr>
          <w:rFonts w:ascii="Times New Roman" w:eastAsia="Times New Roman" w:hAnsi="Times New Roman" w:cs="Times New Roman"/>
          <w:sz w:val="24"/>
          <w:szCs w:val="24"/>
        </w:rPr>
        <w:t>, M., &amp; J</w:t>
      </w:r>
      <w:r>
        <w:rPr>
          <w:rFonts w:ascii="Times New Roman" w:eastAsia="Times New Roman" w:hAnsi="Times New Roman" w:cs="Times New Roman"/>
          <w:sz w:val="24"/>
          <w:szCs w:val="24"/>
        </w:rPr>
        <w:t xml:space="preserve">ewell, J. (2014). Energy drink consumption in Europe: A review of the risks, adverse health effects, and policy options to respond. </w:t>
      </w:r>
      <w:r>
        <w:rPr>
          <w:rFonts w:ascii="Times New Roman" w:eastAsia="Times New Roman" w:hAnsi="Times New Roman" w:cs="Times New Roman"/>
          <w:i/>
          <w:sz w:val="24"/>
          <w:szCs w:val="24"/>
        </w:rPr>
        <w:t>Frontiers in Public Health, 2</w:t>
      </w:r>
      <w:r>
        <w:rPr>
          <w:rFonts w:ascii="Times New Roman" w:eastAsia="Times New Roman" w:hAnsi="Times New Roman" w:cs="Times New Roman"/>
          <w:sz w:val="24"/>
          <w:szCs w:val="24"/>
        </w:rPr>
        <w:t xml:space="preserve">, 134. </w:t>
      </w:r>
      <w:hyperlink r:id="rId28">
        <w:r>
          <w:rPr>
            <w:rFonts w:ascii="Times New Roman" w:eastAsia="Times New Roman" w:hAnsi="Times New Roman" w:cs="Times New Roman"/>
            <w:color w:val="1155CC"/>
            <w:sz w:val="24"/>
            <w:szCs w:val="24"/>
            <w:u w:val="single"/>
          </w:rPr>
          <w:t>https://doi.org/10.3389/fpub</w:t>
        </w:r>
        <w:r>
          <w:rPr>
            <w:rFonts w:ascii="Times New Roman" w:eastAsia="Times New Roman" w:hAnsi="Times New Roman" w:cs="Times New Roman"/>
            <w:color w:val="1155CC"/>
            <w:sz w:val="24"/>
            <w:szCs w:val="24"/>
            <w:u w:val="single"/>
          </w:rPr>
          <w:t>h.2014.00134</w:t>
        </w:r>
      </w:hyperlink>
      <w:r>
        <w:rPr>
          <w:rFonts w:ascii="Times New Roman" w:eastAsia="Times New Roman" w:hAnsi="Times New Roman" w:cs="Times New Roman"/>
          <w:sz w:val="24"/>
          <w:szCs w:val="24"/>
        </w:rPr>
        <w:t xml:space="preserve"> </w:t>
      </w:r>
    </w:p>
    <w:p w14:paraId="6B62311F" w14:textId="77777777" w:rsidR="007D117A" w:rsidRDefault="007D117A">
      <w:pPr>
        <w:rPr>
          <w:rFonts w:ascii="Times New Roman" w:eastAsia="Times New Roman" w:hAnsi="Times New Roman" w:cs="Times New Roman"/>
          <w:sz w:val="24"/>
          <w:szCs w:val="24"/>
        </w:rPr>
      </w:pPr>
    </w:p>
    <w:p w14:paraId="310350FA" w14:textId="77777777" w:rsidR="007D117A" w:rsidRDefault="007D117A">
      <w:pPr>
        <w:widowControl w:val="0"/>
        <w:spacing w:before="240" w:after="240" w:line="480" w:lineRule="auto"/>
        <w:rPr>
          <w:rFonts w:ascii="Times New Roman" w:eastAsia="Times New Roman" w:hAnsi="Times New Roman" w:cs="Times New Roman"/>
          <w:sz w:val="24"/>
          <w:szCs w:val="24"/>
          <w:u w:val="single"/>
        </w:rPr>
      </w:pPr>
    </w:p>
    <w:p w14:paraId="674641C9" w14:textId="77777777" w:rsidR="007D117A" w:rsidRDefault="007D117A">
      <w:pPr>
        <w:widowControl w:val="0"/>
        <w:spacing w:before="240" w:after="240" w:line="480" w:lineRule="auto"/>
        <w:rPr>
          <w:rFonts w:ascii="Times New Roman" w:eastAsia="Times New Roman" w:hAnsi="Times New Roman" w:cs="Times New Roman"/>
          <w:sz w:val="24"/>
          <w:szCs w:val="24"/>
          <w:u w:val="single"/>
        </w:rPr>
      </w:pPr>
    </w:p>
    <w:p w14:paraId="0D56BA5A" w14:textId="77777777" w:rsidR="007D117A" w:rsidRDefault="007D117A">
      <w:pPr>
        <w:widowControl w:val="0"/>
        <w:spacing w:before="240" w:after="240" w:line="240" w:lineRule="auto"/>
        <w:rPr>
          <w:rFonts w:ascii="Times New Roman" w:eastAsia="Times New Roman" w:hAnsi="Times New Roman" w:cs="Times New Roman"/>
          <w:sz w:val="24"/>
          <w:szCs w:val="24"/>
        </w:rPr>
      </w:pPr>
    </w:p>
    <w:p w14:paraId="5337CB9C" w14:textId="77777777" w:rsidR="007D117A" w:rsidRDefault="007D117A">
      <w:pPr>
        <w:widowControl w:val="0"/>
        <w:spacing w:line="240" w:lineRule="auto"/>
        <w:rPr>
          <w:rFonts w:ascii="Times New Roman" w:eastAsia="Times New Roman" w:hAnsi="Times New Roman" w:cs="Times New Roman"/>
          <w:sz w:val="24"/>
          <w:szCs w:val="24"/>
        </w:rPr>
      </w:pPr>
    </w:p>
    <w:p w14:paraId="1E8B135D" w14:textId="77777777" w:rsidR="007D117A" w:rsidRDefault="007D117A">
      <w:pPr>
        <w:widowControl w:val="0"/>
        <w:spacing w:line="240" w:lineRule="auto"/>
        <w:rPr>
          <w:rFonts w:ascii="Times New Roman" w:eastAsia="Times New Roman" w:hAnsi="Times New Roman" w:cs="Times New Roman"/>
          <w:sz w:val="24"/>
          <w:szCs w:val="24"/>
        </w:rPr>
      </w:pPr>
    </w:p>
    <w:p w14:paraId="58729BA5" w14:textId="77777777" w:rsidR="007D117A" w:rsidRDefault="007D117A">
      <w:pPr>
        <w:rPr>
          <w:rFonts w:ascii="Times New Roman" w:eastAsia="Times New Roman" w:hAnsi="Times New Roman" w:cs="Times New Roman"/>
        </w:rPr>
      </w:pPr>
    </w:p>
    <w:sectPr w:rsidR="007D117A">
      <w:headerReference w:type="default" r:id="rId29"/>
      <w:footerReference w:type="default" r:id="rId30"/>
      <w:footerReference w:type="first" r:id="rId3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A891C" w14:textId="77777777" w:rsidR="00F87DE6" w:rsidRDefault="00F87DE6">
      <w:pPr>
        <w:spacing w:line="240" w:lineRule="auto"/>
      </w:pPr>
      <w:r>
        <w:separator/>
      </w:r>
    </w:p>
  </w:endnote>
  <w:endnote w:type="continuationSeparator" w:id="0">
    <w:p w14:paraId="26BDAA01" w14:textId="77777777" w:rsidR="00F87DE6" w:rsidRDefault="00F87D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EE08" w14:textId="77777777" w:rsidR="007D117A" w:rsidRDefault="00F87DE6">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AE4B88">
      <w:rPr>
        <w:rFonts w:ascii="Times New Roman" w:eastAsia="Times New Roman" w:hAnsi="Times New Roman" w:cs="Times New Roman"/>
        <w:noProof/>
      </w:rPr>
      <w:t>2</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10F97" w14:textId="77777777" w:rsidR="007D117A" w:rsidRDefault="00F87DE6">
    <w:pPr>
      <w:jc w:val="right"/>
    </w:pPr>
    <w:r>
      <w:fldChar w:fldCharType="begin"/>
    </w:r>
    <w:r>
      <w:instrText>PAGE</w:instrText>
    </w:r>
    <w:r>
      <w:fldChar w:fldCharType="separate"/>
    </w:r>
    <w:r w:rsidR="00AE4B88">
      <w:rPr>
        <w:noProof/>
      </w:rPr>
      <w:t>1</w:t>
    </w:r>
    <w:r>
      <w:fldChar w:fldCharType="end"/>
    </w:r>
  </w:p>
  <w:p w14:paraId="4C4FBDAA" w14:textId="77777777" w:rsidR="007D117A" w:rsidRDefault="007D117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37D73" w14:textId="77777777" w:rsidR="00F87DE6" w:rsidRDefault="00F87DE6">
      <w:pPr>
        <w:spacing w:line="240" w:lineRule="auto"/>
      </w:pPr>
      <w:r>
        <w:separator/>
      </w:r>
    </w:p>
  </w:footnote>
  <w:footnote w:type="continuationSeparator" w:id="0">
    <w:p w14:paraId="2B5F56A9" w14:textId="77777777" w:rsidR="00F87DE6" w:rsidRDefault="00F87D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E1B55" w14:textId="77777777" w:rsidR="007D117A" w:rsidRDefault="007D11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C1EF3"/>
    <w:multiLevelType w:val="multilevel"/>
    <w:tmpl w:val="31FE4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7D5C15"/>
    <w:multiLevelType w:val="multilevel"/>
    <w:tmpl w:val="9AF2A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D327B2"/>
    <w:multiLevelType w:val="multilevel"/>
    <w:tmpl w:val="02549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581511"/>
    <w:multiLevelType w:val="multilevel"/>
    <w:tmpl w:val="B3A08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222930"/>
    <w:multiLevelType w:val="multilevel"/>
    <w:tmpl w:val="B4049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8162A3F"/>
    <w:multiLevelType w:val="multilevel"/>
    <w:tmpl w:val="BD028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703CB6"/>
    <w:multiLevelType w:val="multilevel"/>
    <w:tmpl w:val="9A1810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34B0761"/>
    <w:multiLevelType w:val="multilevel"/>
    <w:tmpl w:val="7C9CC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174B4C"/>
    <w:multiLevelType w:val="multilevel"/>
    <w:tmpl w:val="D2D00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E23124"/>
    <w:multiLevelType w:val="multilevel"/>
    <w:tmpl w:val="039CE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C83E99"/>
    <w:multiLevelType w:val="multilevel"/>
    <w:tmpl w:val="5AFCD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6877EC"/>
    <w:multiLevelType w:val="multilevel"/>
    <w:tmpl w:val="BB065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10"/>
  </w:num>
  <w:num w:numId="3">
    <w:abstractNumId w:val="2"/>
  </w:num>
  <w:num w:numId="4">
    <w:abstractNumId w:val="0"/>
  </w:num>
  <w:num w:numId="5">
    <w:abstractNumId w:val="6"/>
  </w:num>
  <w:num w:numId="6">
    <w:abstractNumId w:val="11"/>
  </w:num>
  <w:num w:numId="7">
    <w:abstractNumId w:val="5"/>
  </w:num>
  <w:num w:numId="8">
    <w:abstractNumId w:val="7"/>
  </w:num>
  <w:num w:numId="9">
    <w:abstractNumId w:val="9"/>
  </w:num>
  <w:num w:numId="10">
    <w:abstractNumId w:val="8"/>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17A"/>
    <w:rsid w:val="007D117A"/>
    <w:rsid w:val="00AE4B88"/>
    <w:rsid w:val="00F87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B412"/>
  <w15:docId w15:val="{EE8A12F7-AB05-4959-9721-B88F28B7D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111/j.1541-4337.2010.00111.x"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j.appet.2014.05.004"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7/S136898001700322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542/peds.2009-3592" TargetMode="External"/><Relationship Id="rId28" Type="http://schemas.openxmlformats.org/officeDocument/2006/relationships/hyperlink" Target="https://doi.org/10.3389/fpubh.2014.00134"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i.org/10.5694/mja15.00094" TargetMode="External"/><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3890</Words>
  <Characters>22178</Characters>
  <Application>Microsoft Office Word</Application>
  <DocSecurity>0</DocSecurity>
  <Lines>184</Lines>
  <Paragraphs>52</Paragraphs>
  <ScaleCrop>false</ScaleCrop>
  <Company/>
  <LinksUpToDate>false</LinksUpToDate>
  <CharactersWithSpaces>26016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cp:lastModifiedBy>
  <cp:revision>2</cp:revision>
  <dcterms:created xsi:type="dcterms:W3CDTF">2026-10-26T15:49:00Z</dcterms:created>
  <dcterms:modified xsi:type="dcterms:W3CDTF">2026-10-26T15:50:00Z</dcterms:modified>
</cp:coreProperties>
</file>