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C8DF" w14:textId="77777777" w:rsidR="00BF5C7B" w:rsidRDefault="00BF5C7B" w:rsidP="00A201AA">
      <w:pPr>
        <w:spacing w:line="240" w:lineRule="auto"/>
        <w:rPr>
          <w:rFonts w:ascii="Malgun Gothic" w:eastAsia="Malgun Gothic" w:hAnsi="Malgun Gothic" w:cs="Arial"/>
          <w:b/>
          <w:bCs/>
          <w:lang w:eastAsia="ko-KR"/>
        </w:rPr>
      </w:pPr>
    </w:p>
    <w:p w14:paraId="601B4427" w14:textId="77777777" w:rsidR="00BF5C7B" w:rsidRDefault="00BF5C7B" w:rsidP="00A201AA">
      <w:pPr>
        <w:spacing w:line="240" w:lineRule="auto"/>
        <w:rPr>
          <w:rFonts w:ascii="Malgun Gothic" w:eastAsia="Malgun Gothic" w:hAnsi="Malgun Gothic" w:cs="Arial"/>
          <w:b/>
          <w:bCs/>
          <w:lang w:eastAsia="ko-KR"/>
        </w:rPr>
      </w:pPr>
    </w:p>
    <w:p w14:paraId="5701A7BF" w14:textId="65E6BE31" w:rsidR="00313DCB" w:rsidRPr="00A201AA" w:rsidRDefault="00313DCB" w:rsidP="00A201AA">
      <w:pPr>
        <w:spacing w:line="240" w:lineRule="auto"/>
        <w:rPr>
          <w:rFonts w:ascii="Malgun Gothic" w:eastAsia="Malgun Gothic" w:hAnsi="Malgun Gothic" w:cs="Arial"/>
          <w:lang w:eastAsia="ko-KR"/>
        </w:rPr>
      </w:pPr>
      <w:r w:rsidRPr="00A201AA">
        <w:rPr>
          <w:rFonts w:ascii="Malgun Gothic" w:eastAsia="Malgun Gothic" w:hAnsi="Malgun Gothic" w:cs="Arial"/>
          <w:b/>
          <w:bCs/>
          <w:lang w:eastAsia="ko-KR"/>
        </w:rPr>
        <w:t>메타표면 격자</w:t>
      </w:r>
      <w:r w:rsidRPr="00A201AA">
        <w:rPr>
          <w:rFonts w:ascii="Malgun Gothic" w:eastAsia="Malgun Gothic" w:hAnsi="Malgun Gothic" w:cs="Arial"/>
          <w:lang w:eastAsia="ko-KR"/>
        </w:rPr>
        <w:t xml:space="preserve">의 기하학을 최적화하여 최대 회절 효율과 각도 응답의 균일성을 달성하기 위해, 우리는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엄밀 결합 파동 해석 솔버</w:t>
      </w:r>
      <w:r w:rsidRPr="00A201AA">
        <w:rPr>
          <w:rFonts w:ascii="Malgun Gothic" w:eastAsia="Malgun Gothic" w:hAnsi="Malgun Gothic" w:cs="Arial"/>
          <w:lang w:eastAsia="ko-KR"/>
        </w:rPr>
        <w:t xml:space="preserve">를 사용합니다. 우리의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메타표면 결합기</w:t>
      </w:r>
      <w:r w:rsidRPr="00A201AA">
        <w:rPr>
          <w:rFonts w:ascii="Malgun Gothic" w:eastAsia="Malgun Gothic" w:hAnsi="Malgun Gothic" w:cs="Arial"/>
          <w:lang w:eastAsia="ko-KR"/>
        </w:rPr>
        <w:t>는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 xml:space="preserve"> 횡전기 편광 모드</w:t>
      </w:r>
      <w:r w:rsidRPr="00A201AA">
        <w:rPr>
          <w:rFonts w:ascii="Malgun Gothic" w:eastAsia="Malgun Gothic" w:hAnsi="Malgun Gothic" w:cs="Arial"/>
          <w:lang w:eastAsia="ko-KR"/>
        </w:rPr>
        <w:t xml:space="preserve">에서 작동하여 보다 균일한 광학 응답을 제공합니다. 최적화 과정은 2D 공간 도메인에서 무작위로 초기화된 기하학에서 시작하여 Adam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솔버</w:t>
      </w:r>
      <w:r w:rsidRPr="00A201AA">
        <w:rPr>
          <w:rFonts w:ascii="Malgun Gothic" w:eastAsia="Malgun Gothic" w:hAnsi="Malgun Gothic" w:cs="Arial"/>
          <w:lang w:eastAsia="ko-KR"/>
        </w:rPr>
        <w:t xml:space="preserve">를 사용하여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메타표면 격자</w:t>
      </w:r>
      <w:r w:rsidRPr="00A201AA">
        <w:rPr>
          <w:rFonts w:ascii="Malgun Gothic" w:eastAsia="Malgun Gothic" w:hAnsi="Malgun Gothic" w:cs="Arial"/>
          <w:lang w:eastAsia="ko-KR"/>
        </w:rPr>
        <w:t xml:space="preserve">의 프로파일을 정제하는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경사 하강법</w:t>
      </w:r>
      <w:r w:rsidRPr="00A201AA">
        <w:rPr>
          <w:rFonts w:ascii="Malgun Gothic" w:eastAsia="Malgun Gothic" w:hAnsi="Malgun Gothic" w:cs="Arial"/>
          <w:lang w:eastAsia="ko-KR"/>
        </w:rPr>
        <w:t xml:space="preserve">을 사용합니다. 최적화 루프의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손실 함수</w:t>
      </w:r>
      <w:r w:rsidRPr="00A201AA">
        <w:rPr>
          <w:rFonts w:ascii="Malgun Gothic" w:eastAsia="Malgun Gothic" w:hAnsi="Malgun Gothic" w:cs="Arial"/>
          <w:lang w:eastAsia="ko-KR"/>
        </w:rPr>
        <w:t>는 빨강, 초록 및 파랑 파장(638</w:t>
      </w:r>
      <w:r w:rsidRPr="00A201AA">
        <w:rPr>
          <w:rFonts w:ascii="Arial" w:eastAsia="Malgun Gothic" w:hAnsi="Arial" w:cs="Arial"/>
          <w:lang w:eastAsia="ko-KR"/>
        </w:rPr>
        <w:t> </w:t>
      </w:r>
      <w:r w:rsidRPr="00A201AA">
        <w:rPr>
          <w:rFonts w:ascii="Malgun Gothic" w:eastAsia="Malgun Gothic" w:hAnsi="Malgun Gothic" w:cs="Arial"/>
          <w:lang w:eastAsia="ko-KR"/>
        </w:rPr>
        <w:t>nm, 521</w:t>
      </w:r>
      <w:r w:rsidRPr="00A201AA">
        <w:rPr>
          <w:rFonts w:ascii="Arial" w:eastAsia="Malgun Gothic" w:hAnsi="Arial" w:cs="Arial"/>
          <w:lang w:eastAsia="ko-KR"/>
        </w:rPr>
        <w:t> </w:t>
      </w:r>
      <w:r w:rsidRPr="00A201AA">
        <w:rPr>
          <w:rFonts w:ascii="Malgun Gothic" w:eastAsia="Malgun Gothic" w:hAnsi="Malgun Gothic" w:cs="Arial"/>
          <w:lang w:eastAsia="ko-KR"/>
        </w:rPr>
        <w:t>nm 및 445</w:t>
      </w:r>
      <w:r w:rsidRPr="00A201AA">
        <w:rPr>
          <w:rFonts w:ascii="Arial" w:eastAsia="Malgun Gothic" w:hAnsi="Arial" w:cs="Arial"/>
          <w:lang w:eastAsia="ko-KR"/>
        </w:rPr>
        <w:t> </w:t>
      </w:r>
      <w:r w:rsidRPr="00A201AA">
        <w:rPr>
          <w:rFonts w:ascii="Malgun Gothic" w:eastAsia="Malgun Gothic" w:hAnsi="Malgun Gothic" w:cs="Arial"/>
          <w:lang w:eastAsia="ko-KR"/>
        </w:rPr>
        <w:t xml:space="preserve">nm)에 대한 첫 번째 회절 차수 효율의 합을 최대화하면서, 이 세 가지 파장에 대해 -5°에서 5°까지의 다양한 입사각에 대한 효율의 표준 편차를 최소화합니다. 우리는 x축 대칭을 가정하여 설계 과정을 1차원으로 단순화하고,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가우시안 블러</w:t>
      </w:r>
      <w:r w:rsidRPr="00A201AA">
        <w:rPr>
          <w:rFonts w:ascii="Malgun Gothic" w:eastAsia="Malgun Gothic" w:hAnsi="Malgun Gothic" w:cs="Arial"/>
          <w:lang w:eastAsia="ko-KR"/>
        </w:rPr>
        <w:t xml:space="preserve">를 추가하여 이러한 대면적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메타표면</w:t>
      </w:r>
      <w:r w:rsidRPr="00A201AA">
        <w:rPr>
          <w:rFonts w:ascii="Malgun Gothic" w:eastAsia="Malgun Gothic" w:hAnsi="Malgun Gothic" w:cs="Arial"/>
          <w:lang w:eastAsia="ko-KR"/>
        </w:rPr>
        <w:t xml:space="preserve">의 제조 공차를 고려합니다. 결과적으로 Fig. [2c]에 나타난 것처럼 이중선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메타표면 격자</w:t>
      </w:r>
      <w:r w:rsidRPr="00A201AA">
        <w:rPr>
          <w:rFonts w:ascii="Malgun Gothic" w:eastAsia="Malgun Gothic" w:hAnsi="Malgun Gothic" w:cs="Arial"/>
          <w:lang w:eastAsia="ko-KR"/>
        </w:rPr>
        <w:t xml:space="preserve">로 수렴되었습니다. 이 기하학은 전기장 프로파일과 중첩된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포인팅 벡터</w:t>
      </w:r>
      <w:r w:rsidRPr="00A201AA">
        <w:rPr>
          <w:rFonts w:ascii="Malgun Gothic" w:eastAsia="Malgun Gothic" w:hAnsi="Malgun Gothic" w:cs="Arial"/>
          <w:lang w:eastAsia="ko-KR"/>
        </w:rPr>
        <w:t xml:space="preserve">(Fig. [2b])에 의해 확인된 바와 같이, 빨강, 초록 및 파랑 파장에 대해 입사파를 높은 회절 각도로 유도하는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메타표면 결합기</w:t>
      </w:r>
      <w:r w:rsidRPr="00A201AA">
        <w:rPr>
          <w:rFonts w:ascii="Malgun Gothic" w:eastAsia="Malgun Gothic" w:hAnsi="Malgun Gothic" w:cs="Arial"/>
          <w:lang w:eastAsia="ko-KR"/>
        </w:rPr>
        <w:t xml:space="preserve">를 제공합니다. 중요한 것은, 최적화된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비대칭 나노구조</w:t>
      </w:r>
      <w:r w:rsidRPr="00A201AA">
        <w:rPr>
          <w:rFonts w:ascii="Malgun Gothic" w:eastAsia="Malgun Gothic" w:hAnsi="Malgun Gothic" w:cs="Arial"/>
          <w:lang w:eastAsia="ko-KR"/>
        </w:rPr>
        <w:t>가 한 방향에서 회절 효율을 향상시킬 뿐만 아니라 입사각에 대한 균일성도 개선한다는 점입니다.</w:t>
      </w:r>
    </w:p>
    <w:p w14:paraId="1BBBC89F" w14:textId="77777777" w:rsidR="00A201AA" w:rsidRPr="00A201AA" w:rsidRDefault="00A201AA" w:rsidP="00A201AA">
      <w:pPr>
        <w:spacing w:line="240" w:lineRule="auto"/>
        <w:rPr>
          <w:rFonts w:ascii="Malgun Gothic" w:eastAsia="Malgun Gothic" w:hAnsi="Malgun Gothic" w:cs="Arial"/>
          <w:lang w:eastAsia="ko-KR"/>
        </w:rPr>
      </w:pPr>
    </w:p>
    <w:p w14:paraId="635C18AA" w14:textId="5F43A689" w:rsidR="00A93B6D" w:rsidRPr="00A201AA" w:rsidRDefault="00313DCB" w:rsidP="00A201AA">
      <w:pPr>
        <w:spacing w:line="240" w:lineRule="auto"/>
        <w:rPr>
          <w:rFonts w:ascii="Malgun Gothic" w:eastAsia="Malgun Gothic" w:hAnsi="Malgun Gothic" w:cs="Arial"/>
          <w:lang w:eastAsia="ko-KR"/>
        </w:rPr>
      </w:pPr>
      <w:r w:rsidRPr="00A201AA">
        <w:rPr>
          <w:rFonts w:ascii="Malgun Gothic" w:eastAsia="Malgun Gothic" w:hAnsi="Malgun Gothic" w:cs="Arial"/>
          <w:b/>
          <w:bCs/>
          <w:lang w:eastAsia="ko-KR"/>
        </w:rPr>
        <w:t>metasurface gratings</w:t>
      </w:r>
      <w:r w:rsidRPr="00A201AA">
        <w:rPr>
          <w:rFonts w:ascii="Malgun Gothic" w:eastAsia="Malgun Gothic" w:hAnsi="Malgun Gothic" w:cs="Arial"/>
          <w:lang w:eastAsia="ko-KR"/>
        </w:rPr>
        <w:t xml:space="preserve">의 최대 회절 효율과 각도 응답의 균일성을 최적화하기 위해, 우리는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rigorous-coupled-wave-analysis solver</w:t>
      </w:r>
      <w:r w:rsidRPr="00A201AA">
        <w:rPr>
          <w:rFonts w:ascii="Malgun Gothic" w:eastAsia="Malgun Gothic" w:hAnsi="Malgun Gothic" w:cs="Arial"/>
          <w:lang w:eastAsia="ko-KR"/>
        </w:rPr>
        <w:t xml:space="preserve">를 사용합니다. 우리의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metasurface couplers</w:t>
      </w:r>
      <w:r w:rsidRPr="00A201AA">
        <w:rPr>
          <w:rFonts w:ascii="Malgun Gothic" w:eastAsia="Malgun Gothic" w:hAnsi="Malgun Gothic" w:cs="Arial"/>
          <w:lang w:eastAsia="ko-KR"/>
        </w:rPr>
        <w:t xml:space="preserve">는 보다 균일한 광학적 응답을 제공하기 위해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transverse electric polarization mode</w:t>
      </w:r>
      <w:r w:rsidRPr="00A201AA">
        <w:rPr>
          <w:rFonts w:ascii="Malgun Gothic" w:eastAsia="Malgun Gothic" w:hAnsi="Malgun Gothic" w:cs="Arial"/>
          <w:lang w:eastAsia="ko-KR"/>
        </w:rPr>
        <w:t xml:space="preserve">에서 작동합니다. 최적화 과정은 2D 공간 도메인에서 무작위로 초기화된 기하학에서 시작하여 Adam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solver</w:t>
      </w:r>
      <w:r w:rsidRPr="00A201AA">
        <w:rPr>
          <w:rFonts w:ascii="Malgun Gothic" w:eastAsia="Malgun Gothic" w:hAnsi="Malgun Gothic" w:cs="Arial"/>
          <w:lang w:eastAsia="ko-KR"/>
        </w:rPr>
        <w:t xml:space="preserve">를 사용하여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metasurface gratings</w:t>
      </w:r>
      <w:r w:rsidRPr="00A201AA">
        <w:rPr>
          <w:rFonts w:ascii="Malgun Gothic" w:eastAsia="Malgun Gothic" w:hAnsi="Malgun Gothic" w:cs="Arial"/>
          <w:lang w:eastAsia="ko-KR"/>
        </w:rPr>
        <w:t xml:space="preserve">의 프로파일을 정제하는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gradient descent method</w:t>
      </w:r>
      <w:r w:rsidRPr="00A201AA">
        <w:rPr>
          <w:rFonts w:ascii="Malgun Gothic" w:eastAsia="Malgun Gothic" w:hAnsi="Malgun Gothic" w:cs="Arial"/>
          <w:lang w:eastAsia="ko-KR"/>
        </w:rPr>
        <w:t xml:space="preserve">를 사용합니다. 최적화 루프의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loss function</w:t>
      </w:r>
      <w:r w:rsidRPr="00A201AA">
        <w:rPr>
          <w:rFonts w:ascii="Malgun Gothic" w:eastAsia="Malgun Gothic" w:hAnsi="Malgun Gothic" w:cs="Arial"/>
          <w:lang w:eastAsia="ko-KR"/>
        </w:rPr>
        <w:t>은 빨강, 초록 및 파랑 파장(638</w:t>
      </w:r>
      <w:r w:rsidRPr="00A201AA">
        <w:rPr>
          <w:rFonts w:ascii="Arial" w:eastAsia="Malgun Gothic" w:hAnsi="Arial" w:cs="Arial"/>
          <w:lang w:eastAsia="ko-KR"/>
        </w:rPr>
        <w:t> </w:t>
      </w:r>
      <w:r w:rsidRPr="00A201AA">
        <w:rPr>
          <w:rFonts w:ascii="Malgun Gothic" w:eastAsia="Malgun Gothic" w:hAnsi="Malgun Gothic" w:cs="Arial"/>
          <w:lang w:eastAsia="ko-KR"/>
        </w:rPr>
        <w:t>nm, 521</w:t>
      </w:r>
      <w:r w:rsidRPr="00A201AA">
        <w:rPr>
          <w:rFonts w:ascii="Arial" w:eastAsia="Malgun Gothic" w:hAnsi="Arial" w:cs="Arial"/>
          <w:lang w:eastAsia="ko-KR"/>
        </w:rPr>
        <w:t> </w:t>
      </w:r>
      <w:r w:rsidRPr="00A201AA">
        <w:rPr>
          <w:rFonts w:ascii="Malgun Gothic" w:eastAsia="Malgun Gothic" w:hAnsi="Malgun Gothic" w:cs="Arial"/>
          <w:lang w:eastAsia="ko-KR"/>
        </w:rPr>
        <w:t>nm 및 445</w:t>
      </w:r>
      <w:r w:rsidRPr="00A201AA">
        <w:rPr>
          <w:rFonts w:ascii="Arial" w:eastAsia="Malgun Gothic" w:hAnsi="Arial" w:cs="Arial"/>
          <w:lang w:eastAsia="ko-KR"/>
        </w:rPr>
        <w:t> </w:t>
      </w:r>
      <w:r w:rsidRPr="00A201AA">
        <w:rPr>
          <w:rFonts w:ascii="Malgun Gothic" w:eastAsia="Malgun Gothic" w:hAnsi="Malgun Gothic" w:cs="Arial"/>
          <w:lang w:eastAsia="ko-KR"/>
        </w:rPr>
        <w:t xml:space="preserve">nm)에 대한 첫 번째 회절 차수 효율의 합을 최대화하면서, 이 세 가지 파장에 대해 -5°에서 5°까지의 다양한 입사각에 대한 효율의 표준 편차를 최소화합니다. 우리는 x축 대칭을 가정하여 설계 과정을 1차원으로 단순화하고,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Gaussian blur</w:t>
      </w:r>
      <w:r w:rsidRPr="00A201AA">
        <w:rPr>
          <w:rFonts w:ascii="Malgun Gothic" w:eastAsia="Malgun Gothic" w:hAnsi="Malgun Gothic" w:cs="Arial"/>
          <w:lang w:eastAsia="ko-KR"/>
        </w:rPr>
        <w:t xml:space="preserve">를 추가하여 이러한 대면적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metasurface</w:t>
      </w:r>
      <w:r w:rsidRPr="00A201AA">
        <w:rPr>
          <w:rFonts w:ascii="Malgun Gothic" w:eastAsia="Malgun Gothic" w:hAnsi="Malgun Gothic" w:cs="Arial"/>
          <w:lang w:eastAsia="ko-KR"/>
        </w:rPr>
        <w:t xml:space="preserve">s의 제작 허용 오차를 고려합니다. 결과 설계는 Fig. [2c]에 표시된 것처럼 이중선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metasurface grating</w:t>
      </w:r>
      <w:r w:rsidRPr="00A201AA">
        <w:rPr>
          <w:rFonts w:ascii="Malgun Gothic" w:eastAsia="Malgun Gothic" w:hAnsi="Malgun Gothic" w:cs="Arial"/>
          <w:lang w:eastAsia="ko-KR"/>
        </w:rPr>
        <w:t xml:space="preserve">으로 수렴되었습니다. 이 기하학은 Fig. [2b]에 표시된 전기장 프로파일과 중첩된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Poynting vectors</w:t>
      </w:r>
      <w:r w:rsidRPr="00A201AA">
        <w:rPr>
          <w:rFonts w:ascii="Malgun Gothic" w:eastAsia="Malgun Gothic" w:hAnsi="Malgun Gothic" w:cs="Arial"/>
          <w:lang w:eastAsia="ko-KR"/>
        </w:rPr>
        <w:t xml:space="preserve">에 의해 확인된 바와 같이 빨강, 초록 및 파랑 파장에 대해 높은 회절 각도로 입사파를 조향하는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metasurface couplers</w:t>
      </w:r>
      <w:r w:rsidRPr="00A201AA">
        <w:rPr>
          <w:rFonts w:ascii="Malgun Gothic" w:eastAsia="Malgun Gothic" w:hAnsi="Malgun Gothic" w:cs="Arial"/>
          <w:lang w:eastAsia="ko-KR"/>
        </w:rPr>
        <w:t xml:space="preserve">를 제공합니다. 중요하게도, 최적화된 </w:t>
      </w:r>
      <w:r w:rsidRPr="00A201AA">
        <w:rPr>
          <w:rFonts w:ascii="Malgun Gothic" w:eastAsia="Malgun Gothic" w:hAnsi="Malgun Gothic" w:cs="Arial"/>
          <w:b/>
          <w:bCs/>
          <w:lang w:eastAsia="ko-KR"/>
        </w:rPr>
        <w:t>asymmetric nanostructure</w:t>
      </w:r>
      <w:r w:rsidRPr="00A201AA">
        <w:rPr>
          <w:rFonts w:ascii="Malgun Gothic" w:eastAsia="Malgun Gothic" w:hAnsi="Malgun Gothic" w:cs="Arial"/>
          <w:lang w:eastAsia="ko-KR"/>
        </w:rPr>
        <w:t>는 한 방향으로 회절 효율을 향상시킬 뿐만 아니라 입사각에 대한 균일성도 개선합니다.</w:t>
      </w:r>
    </w:p>
    <w:sectPr w:rsidR="00A93B6D" w:rsidRPr="00A201AA" w:rsidSect="00A20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CB"/>
    <w:rsid w:val="000D0144"/>
    <w:rsid w:val="0021225A"/>
    <w:rsid w:val="002C4031"/>
    <w:rsid w:val="00313DCB"/>
    <w:rsid w:val="0099291C"/>
    <w:rsid w:val="00A201AA"/>
    <w:rsid w:val="00A406C1"/>
    <w:rsid w:val="00A93B6D"/>
    <w:rsid w:val="00BF5C7B"/>
    <w:rsid w:val="00CE4E88"/>
    <w:rsid w:val="00CF79E6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37B0"/>
  <w15:chartTrackingRefBased/>
  <w15:docId w15:val="{5D92DDF2-1CD4-454C-BC99-8C10EDDA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Calzi Kleidermacher</dc:creator>
  <cp:keywords/>
  <dc:description/>
  <cp:lastModifiedBy>Hannah Calzi Kleidermacher</cp:lastModifiedBy>
  <cp:revision>3</cp:revision>
  <cp:lastPrinted>2025-01-23T22:27:00Z</cp:lastPrinted>
  <dcterms:created xsi:type="dcterms:W3CDTF">2025-01-23T22:27:00Z</dcterms:created>
  <dcterms:modified xsi:type="dcterms:W3CDTF">2025-01-24T00:40:00Z</dcterms:modified>
</cp:coreProperties>
</file>