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EB" w:rsidRPr="00851730" w:rsidRDefault="00562D48">
      <w:pPr>
        <w:rPr>
          <w:szCs w:val="21"/>
        </w:rPr>
      </w:pPr>
      <w:r w:rsidRPr="00851730">
        <w:rPr>
          <w:szCs w:val="21"/>
        </w:rPr>
        <w:t>底部择时</w:t>
      </w:r>
      <w:r w:rsidRPr="00851730">
        <w:rPr>
          <w:rFonts w:hint="eastAsia"/>
          <w:szCs w:val="21"/>
        </w:rPr>
        <w:t>——</w:t>
      </w:r>
      <w:bookmarkStart w:id="0" w:name="_GoBack"/>
      <w:bookmarkEnd w:id="0"/>
      <w:r w:rsidR="00E05077" w:rsidRPr="00851730">
        <w:rPr>
          <w:szCs w:val="21"/>
        </w:rPr>
        <w:t>兴登堡凶兆指标</w:t>
      </w:r>
    </w:p>
    <w:p w:rsidR="00815D74" w:rsidRPr="00851730" w:rsidRDefault="00815D74">
      <w:pPr>
        <w:rPr>
          <w:szCs w:val="21"/>
        </w:rPr>
      </w:pPr>
    </w:p>
    <w:p w:rsidR="00E05077" w:rsidRPr="00851730" w:rsidRDefault="00815D74" w:rsidP="00562D4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前言</w:t>
      </w:r>
    </w:p>
    <w:p w:rsidR="00562D48" w:rsidRPr="00851730" w:rsidRDefault="00562D48" w:rsidP="00562D48">
      <w:pPr>
        <w:ind w:firstLineChars="200" w:firstLine="420"/>
        <w:rPr>
          <w:szCs w:val="21"/>
        </w:rPr>
      </w:pPr>
      <w:r w:rsidRPr="00851730">
        <w:rPr>
          <w:rFonts w:hint="eastAsia"/>
          <w:szCs w:val="21"/>
        </w:rPr>
        <w:t>兴登堡凶兆是一种用来预测美国股市出现股灾的技术分析，由数学家米耶卡于</w:t>
      </w:r>
      <w:r w:rsidRPr="00851730">
        <w:rPr>
          <w:rFonts w:hint="eastAsia"/>
          <w:szCs w:val="21"/>
        </w:rPr>
        <w:t>1995</w:t>
      </w:r>
      <w:r w:rsidRPr="00851730">
        <w:rPr>
          <w:rFonts w:hint="eastAsia"/>
          <w:szCs w:val="21"/>
        </w:rPr>
        <w:t>年发明。</w:t>
      </w:r>
    </w:p>
    <w:p w:rsidR="00E05077" w:rsidRPr="00851730" w:rsidRDefault="00E05077" w:rsidP="00E05077">
      <w:pPr>
        <w:ind w:firstLineChars="200" w:firstLine="420"/>
        <w:rPr>
          <w:szCs w:val="21"/>
        </w:rPr>
      </w:pPr>
      <w:r w:rsidRPr="00851730">
        <w:rPr>
          <w:rFonts w:hint="eastAsia"/>
          <w:szCs w:val="21"/>
        </w:rPr>
        <w:t>兴登堡凶兆的本质是股市走势转弱或暴跌时，会出现明显的市场分化。美股个股与板块或行业的联动性高，与市场的联动性低，</w:t>
      </w:r>
      <w:r w:rsidR="00562D48" w:rsidRPr="00851730">
        <w:rPr>
          <w:rFonts w:hint="eastAsia"/>
          <w:szCs w:val="21"/>
        </w:rPr>
        <w:t>所以用部分股票创新高部分创新低来衡量市场的分化程度。</w:t>
      </w:r>
    </w:p>
    <w:p w:rsidR="002869EB" w:rsidRPr="00851730" w:rsidRDefault="00E05077" w:rsidP="00562D48">
      <w:pPr>
        <w:ind w:firstLineChars="200" w:firstLine="420"/>
        <w:rPr>
          <w:szCs w:val="21"/>
        </w:rPr>
      </w:pPr>
      <w:r w:rsidRPr="00851730">
        <w:rPr>
          <w:rFonts w:hint="eastAsia"/>
          <w:szCs w:val="21"/>
        </w:rPr>
        <w:t>A</w:t>
      </w:r>
      <w:r w:rsidRPr="00851730">
        <w:rPr>
          <w:rFonts w:hint="eastAsia"/>
          <w:szCs w:val="21"/>
        </w:rPr>
        <w:t>股个股与板块或行业的联动性低，与市场的联动性高，所以通过个股相对于市场的相关系数来衡量市场分化程度。</w:t>
      </w:r>
      <w:r w:rsidR="00AD6E60">
        <w:rPr>
          <w:rFonts w:hint="eastAsia"/>
          <w:szCs w:val="21"/>
        </w:rPr>
        <w:t>所以本文根据</w:t>
      </w:r>
      <w:r w:rsidR="00AD6E60">
        <w:rPr>
          <w:rFonts w:hint="eastAsia"/>
          <w:szCs w:val="21"/>
        </w:rPr>
        <w:t>CAPM</w:t>
      </w:r>
      <w:r w:rsidR="00AD6E60">
        <w:rPr>
          <w:rFonts w:hint="eastAsia"/>
          <w:szCs w:val="21"/>
        </w:rPr>
        <w:t>模型，建立协同性指标来标识个股与市场的分化程度。</w:t>
      </w:r>
    </w:p>
    <w:p w:rsidR="002433C0" w:rsidRPr="00851730" w:rsidRDefault="00F63944">
      <w:pPr>
        <w:rPr>
          <w:szCs w:val="21"/>
        </w:rPr>
      </w:pPr>
    </w:p>
    <w:p w:rsidR="00E57E49" w:rsidRPr="00851730" w:rsidRDefault="00815D74">
      <w:pPr>
        <w:rPr>
          <w:szCs w:val="21"/>
        </w:rPr>
      </w:pPr>
      <w:r w:rsidRPr="00851730">
        <w:rPr>
          <w:szCs w:val="21"/>
        </w:rPr>
        <w:t>二</w:t>
      </w:r>
      <w:r w:rsidRPr="00851730">
        <w:rPr>
          <w:rFonts w:hint="eastAsia"/>
          <w:szCs w:val="21"/>
        </w:rPr>
        <w:t>、</w:t>
      </w:r>
      <w:r w:rsidRPr="00851730">
        <w:rPr>
          <w:szCs w:val="21"/>
        </w:rPr>
        <w:t>策略描述</w:t>
      </w:r>
    </w:p>
    <w:p w:rsidR="00815D74" w:rsidRPr="00851730" w:rsidRDefault="00FA7C44" w:rsidP="00FA7C44">
      <w:pPr>
        <w:ind w:firstLine="420"/>
        <w:rPr>
          <w:szCs w:val="21"/>
        </w:rPr>
      </w:pPr>
      <w:r w:rsidRPr="00851730">
        <w:rPr>
          <w:rFonts w:hint="eastAsia"/>
          <w:szCs w:val="21"/>
        </w:rPr>
        <w:t>根据</w:t>
      </w:r>
      <w:r w:rsidRPr="00851730">
        <w:rPr>
          <w:rFonts w:hint="eastAsia"/>
          <w:szCs w:val="21"/>
        </w:rPr>
        <w:t>CAPM</w:t>
      </w:r>
      <w:r w:rsidRPr="00851730">
        <w:rPr>
          <w:rFonts w:hint="eastAsia"/>
          <w:szCs w:val="21"/>
        </w:rPr>
        <w:t>模型：</w:t>
      </w:r>
    </w:p>
    <w:p w:rsidR="00177E55" w:rsidRPr="00513904" w:rsidRDefault="00177E55" w:rsidP="00C155D7">
      <w:pPr>
        <w:ind w:left="1680" w:firstLine="420"/>
        <w:rPr>
          <w:rFonts w:cstheme="minorHAnsi"/>
          <w:szCs w:val="21"/>
        </w:rPr>
      </w:pPr>
      <w:r w:rsidRPr="00513904">
        <w:rPr>
          <w:rFonts w:cstheme="minorHAnsi"/>
          <w:szCs w:val="21"/>
        </w:rPr>
        <w:t>R</w:t>
      </w:r>
      <w:r w:rsidRPr="00513904">
        <w:rPr>
          <w:rFonts w:cstheme="minorHAnsi"/>
          <w:szCs w:val="21"/>
          <w:vertAlign w:val="subscript"/>
        </w:rPr>
        <w:t>i</w:t>
      </w:r>
      <w:r w:rsidRPr="00513904">
        <w:rPr>
          <w:rFonts w:cstheme="minorHAnsi"/>
          <w:szCs w:val="21"/>
        </w:rPr>
        <w:t>=</w:t>
      </w:r>
      <w:r w:rsidRPr="00513904">
        <w:rPr>
          <w:rFonts w:eastAsia="微软雅黑" w:cstheme="minorHAnsi"/>
          <w:szCs w:val="21"/>
        </w:rPr>
        <w:t>α</w:t>
      </w:r>
      <w:r w:rsidRPr="00513904">
        <w:rPr>
          <w:rFonts w:eastAsia="微软雅黑" w:cstheme="minorHAnsi"/>
          <w:szCs w:val="21"/>
          <w:vertAlign w:val="subscript"/>
        </w:rPr>
        <w:t>i</w:t>
      </w:r>
      <w:r w:rsidRPr="00513904">
        <w:rPr>
          <w:rFonts w:eastAsia="微软雅黑" w:cstheme="minorHAnsi"/>
          <w:szCs w:val="21"/>
        </w:rPr>
        <w:t>+β</w:t>
      </w:r>
      <w:r w:rsidRPr="00513904">
        <w:rPr>
          <w:rFonts w:eastAsia="微软雅黑" w:cstheme="minorHAnsi"/>
          <w:szCs w:val="21"/>
          <w:vertAlign w:val="subscript"/>
        </w:rPr>
        <w:t>i</w:t>
      </w:r>
      <w:r w:rsidRPr="00513904">
        <w:rPr>
          <w:rFonts w:eastAsia="微软雅黑" w:cstheme="minorHAnsi"/>
          <w:szCs w:val="21"/>
        </w:rPr>
        <w:t>R</w:t>
      </w:r>
      <w:r w:rsidRPr="00513904">
        <w:rPr>
          <w:rFonts w:eastAsia="微软雅黑" w:cstheme="minorHAnsi"/>
          <w:szCs w:val="21"/>
          <w:vertAlign w:val="subscript"/>
        </w:rPr>
        <w:t>m</w:t>
      </w:r>
      <w:r w:rsidRPr="00513904">
        <w:rPr>
          <w:rFonts w:eastAsia="微软雅黑" w:cstheme="minorHAnsi"/>
          <w:szCs w:val="21"/>
        </w:rPr>
        <w:t>+ε</w:t>
      </w:r>
      <w:r w:rsidRPr="00513904">
        <w:rPr>
          <w:rFonts w:eastAsia="微软雅黑" w:cstheme="minorHAnsi"/>
          <w:szCs w:val="21"/>
          <w:vertAlign w:val="subscript"/>
        </w:rPr>
        <w:t>i</w:t>
      </w:r>
      <w:r w:rsidR="003454BA" w:rsidRPr="00513904">
        <w:rPr>
          <w:rFonts w:eastAsia="微软雅黑" w:cstheme="minorHAnsi"/>
          <w:szCs w:val="21"/>
          <w:vertAlign w:val="subscript"/>
        </w:rPr>
        <w:tab/>
      </w:r>
      <w:r w:rsidR="003454BA" w:rsidRPr="00513904">
        <w:rPr>
          <w:rFonts w:eastAsia="微软雅黑" w:cstheme="minorHAnsi"/>
          <w:szCs w:val="21"/>
        </w:rPr>
        <w:t>i=1,2,….,N</w:t>
      </w:r>
    </w:p>
    <w:p w:rsidR="00EB4935" w:rsidRPr="00851730" w:rsidRDefault="00EB4935" w:rsidP="00177E55">
      <w:pPr>
        <w:ind w:firstLine="420"/>
        <w:rPr>
          <w:szCs w:val="21"/>
        </w:rPr>
      </w:pPr>
      <w:r w:rsidRPr="00851730">
        <w:rPr>
          <w:rFonts w:ascii="微软雅黑" w:eastAsia="微软雅黑" w:hAnsi="微软雅黑" w:hint="eastAsia"/>
          <w:szCs w:val="21"/>
        </w:rPr>
        <w:t>α</w:t>
      </w:r>
      <w:r w:rsidRPr="00851730">
        <w:rPr>
          <w:rFonts w:hint="eastAsia"/>
          <w:szCs w:val="21"/>
          <w:vertAlign w:val="subscript"/>
        </w:rPr>
        <w:t>i</w:t>
      </w:r>
      <w:r w:rsidRPr="00851730">
        <w:rPr>
          <w:rFonts w:hint="eastAsia"/>
          <w:szCs w:val="21"/>
        </w:rPr>
        <w:t>表示无风险报酬率，</w:t>
      </w:r>
      <w:r w:rsidRPr="00851730">
        <w:rPr>
          <w:rFonts w:ascii="微软雅黑" w:eastAsia="微软雅黑" w:hAnsi="微软雅黑" w:hint="eastAsia"/>
          <w:szCs w:val="21"/>
        </w:rPr>
        <w:t>β</w:t>
      </w:r>
      <w:r w:rsidRPr="00851730">
        <w:rPr>
          <w:rFonts w:ascii="微软雅黑" w:eastAsia="微软雅黑" w:hAnsi="微软雅黑" w:hint="eastAsia"/>
          <w:szCs w:val="21"/>
          <w:vertAlign w:val="subscript"/>
        </w:rPr>
        <w:t>i</w:t>
      </w:r>
      <w:r w:rsidRPr="00851730">
        <w:rPr>
          <w:rFonts w:hint="eastAsia"/>
          <w:szCs w:val="21"/>
        </w:rPr>
        <w:t>表示系统性风险，</w:t>
      </w:r>
      <w:r w:rsidRPr="00851730">
        <w:rPr>
          <w:rFonts w:ascii="微软雅黑" w:eastAsia="微软雅黑" w:hAnsi="微软雅黑" w:hint="eastAsia"/>
          <w:szCs w:val="21"/>
        </w:rPr>
        <w:t>R</w:t>
      </w:r>
      <w:r w:rsidRPr="00851730">
        <w:rPr>
          <w:rFonts w:ascii="微软雅黑" w:eastAsia="微软雅黑" w:hAnsi="微软雅黑" w:hint="eastAsia"/>
          <w:szCs w:val="21"/>
          <w:vertAlign w:val="subscript"/>
        </w:rPr>
        <w:t>m</w:t>
      </w:r>
      <w:r w:rsidRPr="00851730">
        <w:rPr>
          <w:rFonts w:hint="eastAsia"/>
          <w:szCs w:val="21"/>
        </w:rPr>
        <w:t>表示超额收益率</w:t>
      </w:r>
      <w:r w:rsidR="00C155D7" w:rsidRPr="00851730">
        <w:rPr>
          <w:rFonts w:hint="eastAsia"/>
          <w:szCs w:val="21"/>
        </w:rPr>
        <w:t>。</w:t>
      </w:r>
    </w:p>
    <w:p w:rsidR="00815D74" w:rsidRPr="00851730" w:rsidRDefault="00F82404" w:rsidP="00177E55">
      <w:pPr>
        <w:ind w:firstLine="420"/>
        <w:rPr>
          <w:rFonts w:ascii="微软雅黑" w:eastAsia="微软雅黑" w:hAnsi="微软雅黑"/>
          <w:szCs w:val="21"/>
        </w:rPr>
      </w:pPr>
      <w:r w:rsidRPr="00851730">
        <w:rPr>
          <w:rFonts w:hint="eastAsia"/>
          <w:szCs w:val="21"/>
        </w:rPr>
        <w:t>解释变量</w:t>
      </w:r>
      <w:r w:rsidRPr="00851730">
        <w:rPr>
          <w:szCs w:val="21"/>
        </w:rPr>
        <w:t>R</w:t>
      </w:r>
      <w:r w:rsidRPr="00851730">
        <w:rPr>
          <w:szCs w:val="21"/>
          <w:vertAlign w:val="subscript"/>
        </w:rPr>
        <w:t>i</w:t>
      </w:r>
      <w:r w:rsidRPr="00851730">
        <w:rPr>
          <w:rFonts w:hint="eastAsia"/>
          <w:szCs w:val="21"/>
        </w:rPr>
        <w:t>的方差为：</w:t>
      </w:r>
    </w:p>
    <w:p w:rsidR="0017107B" w:rsidRPr="00513904" w:rsidRDefault="00F82404">
      <w:pPr>
        <w:rPr>
          <w:rFonts w:cstheme="minorHAnsi"/>
          <w:szCs w:val="21"/>
        </w:rPr>
      </w:pPr>
      <w:r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="00C155D7" w:rsidRPr="00851730">
        <w:rPr>
          <w:szCs w:val="21"/>
        </w:rPr>
        <w:tab/>
      </w:r>
      <w:r w:rsidRPr="00513904">
        <w:rPr>
          <w:rFonts w:cstheme="minorHAnsi"/>
          <w:szCs w:val="21"/>
        </w:rPr>
        <w:t>TSS</w:t>
      </w:r>
      <w:r w:rsidR="00E30511" w:rsidRPr="00513904">
        <w:rPr>
          <w:rFonts w:cstheme="minorHAnsi"/>
          <w:szCs w:val="21"/>
        </w:rPr>
        <w:t xml:space="preserve"> </w:t>
      </w:r>
      <w:r w:rsidR="0017107B" w:rsidRPr="00513904">
        <w:rPr>
          <w:rFonts w:cstheme="minorHAnsi"/>
          <w:szCs w:val="21"/>
        </w:rPr>
        <w:tab/>
      </w:r>
      <w:r w:rsidRPr="00513904">
        <w:rPr>
          <w:rFonts w:cstheme="minorHAnsi"/>
          <w:szCs w:val="21"/>
        </w:rPr>
        <w:t>=</w:t>
      </w:r>
      <w:r w:rsidR="0017107B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∑(R</w:t>
      </w:r>
      <w:r w:rsidRPr="00513904">
        <w:rPr>
          <w:rFonts w:cstheme="minorHAnsi"/>
          <w:szCs w:val="21"/>
          <w:vertAlign w:val="subscript"/>
        </w:rPr>
        <w:t>i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-</w:t>
      </w:r>
      <m:oMath>
        <m:acc>
          <m:accPr>
            <m:chr m:val="̅"/>
            <m:ctrlPr>
              <w:rPr>
                <w:rFonts w:ascii="Cambria Math" w:hAnsi="Cambria Math" w:cstheme="minorHAnsi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Cs w:val="21"/>
              </w:rPr>
              <m:t>R</m:t>
            </m:r>
          </m:e>
        </m:acc>
      </m:oMath>
      <w:r w:rsidRPr="00513904">
        <w:rPr>
          <w:rFonts w:cstheme="minorHAnsi"/>
          <w:szCs w:val="21"/>
        </w:rPr>
        <w:t>)</w:t>
      </w:r>
      <w:r w:rsidR="007F5E4F" w:rsidRPr="00513904">
        <w:rPr>
          <w:rFonts w:cstheme="minorHAnsi"/>
          <w:szCs w:val="21"/>
          <w:vertAlign w:val="superscript"/>
        </w:rPr>
        <w:t>2</w:t>
      </w:r>
      <w:r w:rsidR="00E30511" w:rsidRPr="00513904">
        <w:rPr>
          <w:rFonts w:cstheme="minorHAnsi"/>
          <w:szCs w:val="21"/>
        </w:rPr>
        <w:t xml:space="preserve"> </w:t>
      </w:r>
    </w:p>
    <w:p w:rsidR="00F82404" w:rsidRPr="00513904" w:rsidRDefault="007F5E4F" w:rsidP="00C155D7">
      <w:pPr>
        <w:ind w:left="2520" w:firstLineChars="200" w:firstLine="420"/>
        <w:rPr>
          <w:rFonts w:cstheme="minorHAnsi"/>
          <w:szCs w:val="21"/>
        </w:rPr>
      </w:pPr>
      <w:r w:rsidRPr="00513904">
        <w:rPr>
          <w:rFonts w:cstheme="minorHAnsi"/>
          <w:szCs w:val="21"/>
        </w:rPr>
        <w:t>=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∑(</w:t>
      </w:r>
      <m:oMath>
        <m:sSub>
          <m:sSubPr>
            <m:ctrlPr>
              <w:rPr>
                <w:rFonts w:ascii="Cambria Math" w:hAnsi="Cambria Math" w:cstheme="minorHAnsi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Cs w:val="21"/>
              </w:rPr>
              <m:t>i</m:t>
            </m:r>
          </m:sub>
        </m:sSub>
      </m:oMath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-</w:t>
      </w:r>
      <m:oMath>
        <m:acc>
          <m:accPr>
            <m:chr m:val="̅"/>
            <m:ctrlPr>
              <w:rPr>
                <w:rFonts w:ascii="Cambria Math" w:hAnsi="Cambria Math" w:cstheme="minorHAnsi"/>
                <w:szCs w:val="21"/>
              </w:rPr>
            </m:ctrlPr>
          </m:accPr>
          <m:e>
            <m:r>
              <w:rPr>
                <w:rFonts w:ascii="Cambria Math" w:hAnsi="Cambria Math" w:cstheme="minorHAnsi"/>
                <w:szCs w:val="21"/>
              </w:rPr>
              <m:t>R</m:t>
            </m:r>
          </m:e>
        </m:acc>
      </m:oMath>
      <w:r w:rsidRPr="00513904">
        <w:rPr>
          <w:rFonts w:cstheme="minorHAnsi"/>
          <w:szCs w:val="21"/>
        </w:rPr>
        <w:t>)</w:t>
      </w:r>
      <w:r w:rsidRPr="00513904">
        <w:rPr>
          <w:rFonts w:cstheme="minorHAnsi"/>
          <w:szCs w:val="21"/>
          <w:vertAlign w:val="superscript"/>
        </w:rPr>
        <w:t>2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+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∑(R</w:t>
      </w:r>
      <w:r w:rsidRPr="00513904">
        <w:rPr>
          <w:rFonts w:cstheme="minorHAnsi"/>
          <w:szCs w:val="21"/>
          <w:vertAlign w:val="subscript"/>
        </w:rPr>
        <w:t>i</w:t>
      </w:r>
      <w:r w:rsidR="00E30511" w:rsidRPr="00513904">
        <w:rPr>
          <w:rFonts w:cstheme="minorHAnsi"/>
          <w:szCs w:val="21"/>
        </w:rPr>
        <w:t xml:space="preserve"> </w:t>
      </w:r>
      <w:r w:rsidRPr="00513904">
        <w:rPr>
          <w:rFonts w:cstheme="minorHAnsi"/>
          <w:szCs w:val="21"/>
        </w:rPr>
        <w:t>-</w:t>
      </w:r>
      <w:r w:rsidR="00E30511" w:rsidRPr="00513904">
        <w:rPr>
          <w:rFonts w:cstheme="minorHAnsi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 w:cstheme="minorHAnsi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 w:cstheme="minorHAnsi"/>
                <w:szCs w:val="21"/>
              </w:rPr>
              <m:t>i</m:t>
            </m:r>
          </m:sub>
        </m:sSub>
      </m:oMath>
      <w:r w:rsidRPr="00513904">
        <w:rPr>
          <w:rFonts w:cstheme="minorHAnsi"/>
          <w:szCs w:val="21"/>
        </w:rPr>
        <w:t>)</w:t>
      </w:r>
      <w:r w:rsidRPr="00513904">
        <w:rPr>
          <w:rFonts w:cstheme="minorHAnsi"/>
          <w:szCs w:val="21"/>
          <w:vertAlign w:val="superscript"/>
        </w:rPr>
        <w:t>2</w:t>
      </w:r>
    </w:p>
    <w:p w:rsidR="003454BA" w:rsidRPr="003454BA" w:rsidRDefault="003454BA" w:rsidP="00FC2328">
      <w:pPr>
        <w:ind w:firstLine="420"/>
        <w:rPr>
          <w:szCs w:val="21"/>
        </w:rPr>
      </w:pPr>
      <w:r>
        <w:rPr>
          <w:szCs w:val="21"/>
        </w:rPr>
        <w:t>其中</w:t>
      </w:r>
      <w:r>
        <w:rPr>
          <w:rFonts w:hint="eastAsia"/>
          <w:szCs w:val="21"/>
        </w:rPr>
        <w:t>，</w:t>
      </w:r>
      <w:r w:rsidRPr="00851730">
        <w:rPr>
          <w:szCs w:val="21"/>
        </w:rPr>
        <w:t>∑(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51730">
        <w:rPr>
          <w:rFonts w:hint="eastAsia"/>
          <w:szCs w:val="21"/>
        </w:rPr>
        <w:t xml:space="preserve"> -</w:t>
      </w:r>
      <m:oMath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R</m:t>
            </m:r>
          </m:e>
        </m:acc>
      </m:oMath>
      <w:r w:rsidRPr="00851730">
        <w:rPr>
          <w:szCs w:val="21"/>
        </w:rPr>
        <w:t>)</w:t>
      </w:r>
      <w:r w:rsidRPr="00851730">
        <w:rPr>
          <w:szCs w:val="21"/>
          <w:vertAlign w:val="superscript"/>
        </w:rPr>
        <w:t>2</w:t>
      </w:r>
      <w:r>
        <w:rPr>
          <w:szCs w:val="21"/>
        </w:rPr>
        <w:t>表示</w:t>
      </w:r>
      <w:r>
        <w:rPr>
          <w:szCs w:val="21"/>
        </w:rPr>
        <w:t>ESS</w:t>
      </w:r>
      <w:r>
        <w:rPr>
          <w:szCs w:val="21"/>
        </w:rPr>
        <w:t>解释平方和</w:t>
      </w:r>
      <w:r>
        <w:rPr>
          <w:rFonts w:hint="eastAsia"/>
          <w:szCs w:val="21"/>
        </w:rPr>
        <w:t>，</w:t>
      </w:r>
      <w:r w:rsidRPr="00851730">
        <w:rPr>
          <w:szCs w:val="21"/>
        </w:rPr>
        <w:t xml:space="preserve"> ∑(R</w:t>
      </w:r>
      <w:r w:rsidRPr="00851730">
        <w:rPr>
          <w:szCs w:val="21"/>
          <w:vertAlign w:val="subscript"/>
        </w:rPr>
        <w:t>i</w:t>
      </w:r>
      <w:r w:rsidRPr="00851730">
        <w:rPr>
          <w:szCs w:val="21"/>
        </w:rPr>
        <w:t xml:space="preserve"> -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Pr="00851730">
        <w:rPr>
          <w:szCs w:val="21"/>
        </w:rPr>
        <w:t>)</w:t>
      </w:r>
      <w:r w:rsidRPr="00851730">
        <w:rPr>
          <w:szCs w:val="21"/>
          <w:vertAlign w:val="superscript"/>
        </w:rPr>
        <w:t>2</w:t>
      </w:r>
      <w:r>
        <w:rPr>
          <w:szCs w:val="21"/>
        </w:rPr>
        <w:t>表示</w:t>
      </w:r>
      <w:r>
        <w:rPr>
          <w:szCs w:val="21"/>
        </w:rPr>
        <w:t>RSS</w:t>
      </w:r>
      <w:r>
        <w:rPr>
          <w:szCs w:val="21"/>
        </w:rPr>
        <w:t>残差平方和</w:t>
      </w:r>
      <w:r>
        <w:rPr>
          <w:rFonts w:hint="eastAsia"/>
          <w:szCs w:val="21"/>
        </w:rPr>
        <w:t>。</w:t>
      </w:r>
    </w:p>
    <w:p w:rsidR="00EB4935" w:rsidRPr="00851730" w:rsidRDefault="00EB4935" w:rsidP="00FC2328">
      <w:pPr>
        <w:ind w:firstLine="420"/>
        <w:rPr>
          <w:szCs w:val="21"/>
        </w:rPr>
      </w:pPr>
      <w:r w:rsidRPr="00851730">
        <w:rPr>
          <w:szCs w:val="21"/>
        </w:rPr>
        <w:t>所以系统性风险的占比为</w:t>
      </w:r>
      <w:r w:rsidR="00C155D7" w:rsidRPr="00851730">
        <w:rPr>
          <w:rFonts w:hint="eastAsia"/>
          <w:szCs w:val="21"/>
        </w:rPr>
        <w:t>：</w:t>
      </w:r>
    </w:p>
    <w:p w:rsidR="00FC2328" w:rsidRPr="00513904" w:rsidRDefault="00EB4935" w:rsidP="00C155D7">
      <w:pPr>
        <w:ind w:left="2520" w:firstLine="420"/>
        <w:rPr>
          <w:rFonts w:cstheme="minorHAnsi"/>
          <w:szCs w:val="21"/>
        </w:rPr>
      </w:pPr>
      <w:r w:rsidRPr="00513904">
        <w:rPr>
          <w:rFonts w:eastAsia="微软雅黑" w:cstheme="minorHAnsi"/>
          <w:szCs w:val="21"/>
        </w:rPr>
        <w:t>δ</w:t>
      </w:r>
      <w:r w:rsidR="00C155D7" w:rsidRPr="00513904">
        <w:rPr>
          <w:rFonts w:eastAsia="微软雅黑" w:cstheme="minorHAnsi"/>
          <w:szCs w:val="21"/>
          <w:vertAlign w:val="subscript"/>
        </w:rPr>
        <w:t>i</w:t>
      </w:r>
      <w:r w:rsidR="00C155D7" w:rsidRPr="00513904">
        <w:rPr>
          <w:rFonts w:eastAsia="微软雅黑" w:cstheme="minorHAnsi"/>
          <w:szCs w:val="21"/>
        </w:rPr>
        <w:t>=</w:t>
      </w:r>
      <m:oMath>
        <m:f>
          <m:fPr>
            <m:ctrlPr>
              <w:rPr>
                <w:rFonts w:ascii="Cambria Math" w:eastAsia="微软雅黑" w:hAnsi="Cambria Math" w:cstheme="minorHAnsi"/>
                <w:szCs w:val="21"/>
              </w:rPr>
            </m:ctrlPr>
          </m:fPr>
          <m:num>
            <m:r>
              <w:rPr>
                <w:rFonts w:ascii="Cambria Math" w:eastAsia="微软雅黑" w:hAnsi="Cambria Math" w:cstheme="minorHAnsi"/>
                <w:szCs w:val="21"/>
              </w:rPr>
              <m:t>ESS</m:t>
            </m:r>
          </m:num>
          <m:den>
            <m:r>
              <w:rPr>
                <w:rFonts w:ascii="Cambria Math" w:eastAsia="微软雅黑" w:hAnsi="Cambria Math" w:cstheme="minorHAnsi"/>
                <w:szCs w:val="21"/>
              </w:rPr>
              <m:t>TSS</m:t>
            </m:r>
          </m:den>
        </m:f>
      </m:oMath>
      <w:r w:rsidR="00C26237" w:rsidRPr="00513904">
        <w:rPr>
          <w:rFonts w:eastAsia="微软雅黑" w:cstheme="minorHAnsi"/>
          <w:szCs w:val="21"/>
        </w:rPr>
        <w:t>=R</w:t>
      </w:r>
      <w:r w:rsidR="00C26237" w:rsidRPr="00513904">
        <w:rPr>
          <w:rFonts w:eastAsia="微软雅黑" w:cstheme="minorHAnsi"/>
          <w:szCs w:val="21"/>
          <w:vertAlign w:val="superscript"/>
        </w:rPr>
        <w:t>2</w:t>
      </w:r>
    </w:p>
    <w:p w:rsidR="00B176AC" w:rsidRPr="00B176AC" w:rsidRDefault="00851730" w:rsidP="00FC2328">
      <w:pPr>
        <w:ind w:firstLine="420"/>
        <w:rPr>
          <w:szCs w:val="21"/>
        </w:rPr>
      </w:pPr>
      <w:r>
        <w:rPr>
          <w:szCs w:val="21"/>
        </w:rPr>
        <w:t>当</w:t>
      </w:r>
      <w:r>
        <w:rPr>
          <w:rFonts w:hint="eastAsia"/>
          <w:szCs w:val="21"/>
        </w:rPr>
        <w:t>拟合优度</w:t>
      </w:r>
      <w:r>
        <w:rPr>
          <w:szCs w:val="21"/>
        </w:rPr>
        <w:t>较高时</w:t>
      </w:r>
      <w:r>
        <w:rPr>
          <w:rFonts w:hint="eastAsia"/>
          <w:szCs w:val="21"/>
        </w:rPr>
        <w:t>，</w:t>
      </w:r>
      <w:r>
        <w:rPr>
          <w:szCs w:val="21"/>
        </w:rPr>
        <w:t>表示个股与大盘的协同性大</w:t>
      </w:r>
      <w:r w:rsidR="00B176AC">
        <w:rPr>
          <w:rFonts w:hint="eastAsia"/>
          <w:szCs w:val="21"/>
        </w:rPr>
        <w:t>，</w:t>
      </w:r>
      <w:r w:rsidR="00B176AC">
        <w:rPr>
          <w:szCs w:val="21"/>
        </w:rPr>
        <w:t>市场的同步率高</w:t>
      </w:r>
      <w:r>
        <w:rPr>
          <w:rFonts w:hint="eastAsia"/>
          <w:szCs w:val="21"/>
        </w:rPr>
        <w:t>。</w:t>
      </w:r>
      <w:r>
        <w:rPr>
          <w:szCs w:val="21"/>
        </w:rPr>
        <w:t>当</w:t>
      </w:r>
      <w:r>
        <w:rPr>
          <w:rFonts w:hint="eastAsia"/>
          <w:szCs w:val="21"/>
        </w:rPr>
        <w:t>拟合优度</w:t>
      </w:r>
      <w:r>
        <w:rPr>
          <w:szCs w:val="21"/>
        </w:rPr>
        <w:t>较低时</w:t>
      </w:r>
      <w:r>
        <w:rPr>
          <w:rFonts w:hint="eastAsia"/>
          <w:szCs w:val="21"/>
        </w:rPr>
        <w:t>，</w:t>
      </w:r>
      <w:r>
        <w:rPr>
          <w:szCs w:val="21"/>
        </w:rPr>
        <w:t>协同性弱</w:t>
      </w:r>
      <w:r w:rsidR="00B176AC">
        <w:rPr>
          <w:rFonts w:hint="eastAsia"/>
          <w:szCs w:val="21"/>
        </w:rPr>
        <w:t>，</w:t>
      </w:r>
      <w:r w:rsidR="00B176AC">
        <w:rPr>
          <w:szCs w:val="21"/>
        </w:rPr>
        <w:t>市场的同步率低</w:t>
      </w:r>
      <w:r>
        <w:rPr>
          <w:rFonts w:hint="eastAsia"/>
          <w:szCs w:val="21"/>
        </w:rPr>
        <w:t>。</w:t>
      </w:r>
      <w:r w:rsidR="00B176AC">
        <w:rPr>
          <w:rFonts w:hint="eastAsia"/>
          <w:szCs w:val="21"/>
        </w:rPr>
        <w:t>计算出全市场每日</w:t>
      </w:r>
      <w:r w:rsidR="00B176AC">
        <w:rPr>
          <w:rFonts w:hint="eastAsia"/>
          <w:szCs w:val="21"/>
        </w:rPr>
        <w:t>R</w:t>
      </w:r>
      <w:r w:rsidR="00B176AC" w:rsidRPr="00B176AC">
        <w:rPr>
          <w:szCs w:val="21"/>
          <w:vertAlign w:val="superscript"/>
        </w:rPr>
        <w:t>2</w:t>
      </w:r>
      <w:r w:rsidR="00B176AC">
        <w:rPr>
          <w:szCs w:val="21"/>
        </w:rPr>
        <w:t>的均值</w:t>
      </w:r>
      <w:r w:rsidR="00B176AC">
        <w:rPr>
          <w:rFonts w:hint="eastAsia"/>
          <w:szCs w:val="21"/>
        </w:rPr>
        <w:t>，</w:t>
      </w:r>
      <w:r w:rsidR="00B176AC">
        <w:rPr>
          <w:szCs w:val="21"/>
        </w:rPr>
        <w:t>即整体协同性指标</w:t>
      </w:r>
      <w:r w:rsidR="00B176AC">
        <w:rPr>
          <w:rFonts w:hint="eastAsia"/>
          <w:szCs w:val="21"/>
        </w:rPr>
        <w:t>。</w:t>
      </w:r>
    </w:p>
    <w:p w:rsidR="00952D0C" w:rsidRPr="00851730" w:rsidRDefault="00B176AC" w:rsidP="00FC2328">
      <w:pPr>
        <w:ind w:firstLine="420"/>
        <w:rPr>
          <w:szCs w:val="21"/>
        </w:rPr>
      </w:pPr>
      <w:r>
        <w:rPr>
          <w:szCs w:val="21"/>
        </w:rPr>
        <w:t>当整体协同性突然快速增长时</w:t>
      </w:r>
      <w:r>
        <w:rPr>
          <w:rFonts w:hint="eastAsia"/>
          <w:szCs w:val="21"/>
        </w:rPr>
        <w:t>，说明一致看好大市</w:t>
      </w:r>
      <w:r w:rsidR="00985EB4">
        <w:rPr>
          <w:rFonts w:hint="eastAsia"/>
          <w:szCs w:val="21"/>
        </w:rPr>
        <w:t>，故计算整体协同性指标的增长率</w:t>
      </w:r>
      <w:r w:rsidR="006E50B9">
        <w:rPr>
          <w:rFonts w:hint="eastAsia"/>
          <w:szCs w:val="21"/>
        </w:rPr>
        <w:t>并设定阈值</w:t>
      </w:r>
      <w:r w:rsidR="00985EB4">
        <w:rPr>
          <w:rFonts w:hint="eastAsia"/>
          <w:szCs w:val="21"/>
        </w:rPr>
        <w:t>。</w:t>
      </w:r>
    </w:p>
    <w:p w:rsidR="00851730" w:rsidRPr="00851730" w:rsidRDefault="00851730" w:rsidP="00FC2328">
      <w:pPr>
        <w:ind w:firstLine="420"/>
        <w:rPr>
          <w:szCs w:val="21"/>
        </w:rPr>
      </w:pPr>
    </w:p>
    <w:p w:rsidR="00E57E49" w:rsidRPr="00851730" w:rsidRDefault="00815D74">
      <w:pPr>
        <w:rPr>
          <w:szCs w:val="21"/>
        </w:rPr>
      </w:pPr>
      <w:r w:rsidRPr="00851730">
        <w:rPr>
          <w:szCs w:val="21"/>
        </w:rPr>
        <w:t>三</w:t>
      </w:r>
      <w:r w:rsidRPr="00851730">
        <w:rPr>
          <w:rFonts w:hint="eastAsia"/>
          <w:szCs w:val="21"/>
        </w:rPr>
        <w:t>、</w:t>
      </w:r>
      <w:r w:rsidR="00E57E49" w:rsidRPr="00851730">
        <w:rPr>
          <w:szCs w:val="21"/>
        </w:rPr>
        <w:t>数据准备</w:t>
      </w:r>
    </w:p>
    <w:p w:rsidR="00BF2F7F" w:rsidRPr="00851730" w:rsidRDefault="00BF2F7F" w:rsidP="00E57E4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登录</w:t>
      </w:r>
      <w:r w:rsidR="00E57E49" w:rsidRPr="00851730">
        <w:rPr>
          <w:rFonts w:hint="eastAsia"/>
          <w:szCs w:val="21"/>
        </w:rPr>
        <w:t>choiceAPI</w:t>
      </w:r>
      <w:r w:rsidR="00E57E49" w:rsidRPr="00851730">
        <w:rPr>
          <w:rFonts w:hint="eastAsia"/>
          <w:szCs w:val="21"/>
        </w:rPr>
        <w:t>接口用程序。</w:t>
      </w:r>
    </w:p>
    <w:p w:rsidR="00BF2F7F" w:rsidRPr="00851730" w:rsidRDefault="00BF2F7F" w:rsidP="00815D74">
      <w:pPr>
        <w:pStyle w:val="a3"/>
        <w:ind w:left="360" w:firstLineChars="0" w:firstLine="0"/>
        <w:rPr>
          <w:szCs w:val="21"/>
        </w:rPr>
      </w:pPr>
      <w:r w:rsidRPr="00851730">
        <w:rPr>
          <w:noProof/>
          <w:szCs w:val="21"/>
        </w:rPr>
        <w:drawing>
          <wp:inline distT="0" distB="0" distL="0" distR="0" wp14:anchorId="048E4BE7" wp14:editId="0E44A6F5">
            <wp:extent cx="4292794" cy="284257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708" cy="29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F8" w:rsidRPr="00851730" w:rsidRDefault="00E57E49" w:rsidP="00E57E4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通过</w:t>
      </w:r>
      <w:r w:rsidRPr="00851730">
        <w:rPr>
          <w:rFonts w:hint="eastAsia"/>
          <w:szCs w:val="21"/>
        </w:rPr>
        <w:t>tradedates</w:t>
      </w:r>
      <w:r w:rsidRPr="00851730">
        <w:rPr>
          <w:rFonts w:hint="eastAsia"/>
          <w:szCs w:val="21"/>
        </w:rPr>
        <w:t>函数得到</w:t>
      </w:r>
      <w:r w:rsidRPr="00851730">
        <w:rPr>
          <w:rFonts w:hint="eastAsia"/>
          <w:szCs w:val="21"/>
        </w:rPr>
        <w:t>2016</w:t>
      </w:r>
      <w:r w:rsidRPr="00851730">
        <w:rPr>
          <w:rFonts w:hint="eastAsia"/>
          <w:szCs w:val="21"/>
        </w:rPr>
        <w:t>年所有的交易日，通过</w:t>
      </w:r>
      <w:r w:rsidR="00C4111A" w:rsidRPr="00851730">
        <w:rPr>
          <w:rFonts w:hint="eastAsia"/>
          <w:szCs w:val="21"/>
        </w:rPr>
        <w:t>sector</w:t>
      </w:r>
      <w:r w:rsidR="00C4111A" w:rsidRPr="00851730">
        <w:rPr>
          <w:rFonts w:hint="eastAsia"/>
          <w:szCs w:val="21"/>
        </w:rPr>
        <w:t>函数得到</w:t>
      </w:r>
      <w:r w:rsidR="00C4111A" w:rsidRPr="00851730">
        <w:rPr>
          <w:rFonts w:hint="eastAsia"/>
          <w:szCs w:val="21"/>
        </w:rPr>
        <w:t>2016</w:t>
      </w:r>
      <w:r w:rsidR="00C4111A" w:rsidRPr="00851730">
        <w:rPr>
          <w:rFonts w:hint="eastAsia"/>
          <w:szCs w:val="21"/>
        </w:rPr>
        <w:t>年第一个交易日的所有上证</w:t>
      </w:r>
      <w:r w:rsidR="00C4111A" w:rsidRPr="00851730">
        <w:rPr>
          <w:rFonts w:hint="eastAsia"/>
          <w:szCs w:val="21"/>
        </w:rPr>
        <w:t>A</w:t>
      </w:r>
      <w:r w:rsidR="00C4111A" w:rsidRPr="00851730">
        <w:rPr>
          <w:rFonts w:hint="eastAsia"/>
          <w:szCs w:val="21"/>
        </w:rPr>
        <w:t>股代码</w:t>
      </w:r>
      <w:r w:rsidR="00A047F8" w:rsidRPr="00851730">
        <w:rPr>
          <w:rFonts w:hint="eastAsia"/>
          <w:szCs w:val="21"/>
        </w:rPr>
        <w:t>。</w:t>
      </w:r>
    </w:p>
    <w:p w:rsidR="00E57E49" w:rsidRPr="00851730" w:rsidRDefault="00A047F8" w:rsidP="00E57E49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通过</w:t>
      </w:r>
      <w:r w:rsidRPr="00851730">
        <w:rPr>
          <w:rFonts w:hint="eastAsia"/>
          <w:szCs w:val="21"/>
        </w:rPr>
        <w:t>csd</w:t>
      </w:r>
      <w:r w:rsidRPr="00851730">
        <w:rPr>
          <w:rFonts w:hint="eastAsia"/>
          <w:szCs w:val="21"/>
        </w:rPr>
        <w:t>函数取得上证</w:t>
      </w:r>
      <w:r w:rsidRPr="00851730">
        <w:rPr>
          <w:rFonts w:hint="eastAsia"/>
          <w:szCs w:val="21"/>
        </w:rPr>
        <w:t>A</w:t>
      </w:r>
      <w:r w:rsidRPr="00851730">
        <w:rPr>
          <w:rFonts w:hint="eastAsia"/>
          <w:szCs w:val="21"/>
        </w:rPr>
        <w:t>股所有股票、上证指数</w:t>
      </w:r>
      <w:r w:rsidRPr="00851730">
        <w:rPr>
          <w:rFonts w:hint="eastAsia"/>
          <w:szCs w:val="21"/>
        </w:rPr>
        <w:t>000001</w:t>
      </w:r>
      <w:r w:rsidRPr="00851730">
        <w:rPr>
          <w:szCs w:val="21"/>
        </w:rPr>
        <w:t>.SH</w:t>
      </w:r>
      <w:r w:rsidRPr="00851730">
        <w:rPr>
          <w:szCs w:val="21"/>
        </w:rPr>
        <w:t>的收盘价</w:t>
      </w:r>
      <w:r w:rsidRPr="00851730">
        <w:rPr>
          <w:rFonts w:hint="eastAsia"/>
          <w:szCs w:val="21"/>
        </w:rPr>
        <w:t>。</w:t>
      </w:r>
      <w:r w:rsidR="004D7F4B" w:rsidRPr="00851730">
        <w:rPr>
          <w:rFonts w:hint="eastAsia"/>
          <w:szCs w:val="21"/>
        </w:rPr>
        <w:t>并</w:t>
      </w:r>
      <w:r w:rsidR="00C4111A" w:rsidRPr="00851730">
        <w:rPr>
          <w:rFonts w:hint="eastAsia"/>
          <w:szCs w:val="21"/>
        </w:rPr>
        <w:t>设置断线</w:t>
      </w:r>
      <w:r w:rsidR="004D7F4B" w:rsidRPr="00851730">
        <w:rPr>
          <w:rFonts w:hint="eastAsia"/>
          <w:szCs w:val="21"/>
        </w:rPr>
        <w:t>重连机制。</w:t>
      </w:r>
    </w:p>
    <w:p w:rsidR="00E57E49" w:rsidRPr="00851730" w:rsidRDefault="00F12F9A" w:rsidP="00E57E49">
      <w:pPr>
        <w:pStyle w:val="a3"/>
        <w:ind w:left="360" w:firstLineChars="0" w:firstLine="0"/>
        <w:rPr>
          <w:szCs w:val="21"/>
        </w:rPr>
      </w:pPr>
      <w:r w:rsidRPr="00851730">
        <w:rPr>
          <w:noProof/>
          <w:szCs w:val="21"/>
        </w:rPr>
        <w:drawing>
          <wp:inline distT="0" distB="0" distL="0" distR="0" wp14:anchorId="70739433" wp14:editId="0B742A98">
            <wp:extent cx="5274310" cy="3054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E49" w:rsidRPr="00851730" w:rsidRDefault="00E57E49" w:rsidP="00E57E49">
      <w:pPr>
        <w:pStyle w:val="a3"/>
        <w:ind w:left="360" w:firstLineChars="0" w:firstLine="0"/>
        <w:rPr>
          <w:szCs w:val="21"/>
        </w:rPr>
      </w:pPr>
      <w:r w:rsidRPr="00851730">
        <w:rPr>
          <w:noProof/>
          <w:szCs w:val="21"/>
        </w:rPr>
        <w:lastRenderedPageBreak/>
        <w:drawing>
          <wp:inline distT="0" distB="0" distL="0" distR="0" wp14:anchorId="24E791E6" wp14:editId="4BC5371D">
            <wp:extent cx="5274310" cy="21602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7F8" w:rsidRPr="00851730" w:rsidRDefault="00A047F8" w:rsidP="00BF2F7F">
      <w:pPr>
        <w:rPr>
          <w:szCs w:val="21"/>
        </w:rPr>
      </w:pPr>
    </w:p>
    <w:p w:rsidR="004D7F4B" w:rsidRPr="00851730" w:rsidRDefault="00815D74" w:rsidP="00BF2F7F">
      <w:pPr>
        <w:rPr>
          <w:szCs w:val="21"/>
        </w:rPr>
      </w:pPr>
      <w:r w:rsidRPr="00851730">
        <w:rPr>
          <w:szCs w:val="21"/>
        </w:rPr>
        <w:t>四</w:t>
      </w:r>
      <w:r w:rsidRPr="00851730">
        <w:rPr>
          <w:rFonts w:hint="eastAsia"/>
          <w:szCs w:val="21"/>
        </w:rPr>
        <w:t>、</w:t>
      </w:r>
      <w:r w:rsidR="00BF2F7F" w:rsidRPr="00851730">
        <w:rPr>
          <w:szCs w:val="21"/>
        </w:rPr>
        <w:t>策略计算</w:t>
      </w:r>
    </w:p>
    <w:p w:rsidR="009250E7" w:rsidRPr="00851730" w:rsidRDefault="009250E7" w:rsidP="009250E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51730">
        <w:rPr>
          <w:rFonts w:hint="eastAsia"/>
          <w:szCs w:val="21"/>
        </w:rPr>
        <w:t>由于板块内的股票会有变动，所以使用</w:t>
      </w:r>
      <w:r w:rsidRPr="00851730">
        <w:rPr>
          <w:rFonts w:hint="eastAsia"/>
          <w:szCs w:val="21"/>
        </w:rPr>
        <w:t>sector</w:t>
      </w:r>
      <w:r w:rsidRPr="00851730">
        <w:rPr>
          <w:rFonts w:hint="eastAsia"/>
          <w:szCs w:val="21"/>
        </w:rPr>
        <w:t>函数获取每日上证</w:t>
      </w:r>
      <w:r w:rsidRPr="00851730">
        <w:rPr>
          <w:rFonts w:hint="eastAsia"/>
          <w:szCs w:val="21"/>
        </w:rPr>
        <w:t>A</w:t>
      </w:r>
      <w:r w:rsidRPr="00851730">
        <w:rPr>
          <w:rFonts w:hint="eastAsia"/>
          <w:szCs w:val="21"/>
        </w:rPr>
        <w:t>股板块的股票代码，并再次提取新增股票的收盘价</w:t>
      </w:r>
    </w:p>
    <w:p w:rsidR="009250E7" w:rsidRPr="00851730" w:rsidRDefault="009250E7" w:rsidP="009250E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51730">
        <w:rPr>
          <w:szCs w:val="21"/>
        </w:rPr>
        <w:t>求</w:t>
      </w:r>
      <w:r w:rsidRPr="00851730">
        <w:rPr>
          <w:rFonts w:hint="eastAsia"/>
          <w:szCs w:val="21"/>
        </w:rPr>
        <w:t>30</w:t>
      </w:r>
      <w:r w:rsidRPr="00851730">
        <w:rPr>
          <w:rFonts w:hint="eastAsia"/>
          <w:szCs w:val="21"/>
        </w:rPr>
        <w:t>天每只股票的协同性指标</w:t>
      </w:r>
      <w:r w:rsidRPr="00851730">
        <w:rPr>
          <w:rFonts w:hint="eastAsia"/>
          <w:szCs w:val="21"/>
        </w:rPr>
        <w:t>R</w:t>
      </w:r>
      <w:r w:rsidRPr="00851730">
        <w:rPr>
          <w:rFonts w:hint="eastAsia"/>
          <w:szCs w:val="21"/>
          <w:vertAlign w:val="superscript"/>
        </w:rPr>
        <w:t>2</w:t>
      </w:r>
      <w:r w:rsidRPr="00851730">
        <w:rPr>
          <w:rFonts w:hint="eastAsia"/>
          <w:szCs w:val="21"/>
        </w:rPr>
        <w:t>，计算</w:t>
      </w:r>
      <w:r w:rsidRPr="00851730">
        <w:rPr>
          <w:szCs w:val="21"/>
        </w:rPr>
        <w:t>每日全市场协同性指标的平均值</w:t>
      </w:r>
    </w:p>
    <w:p w:rsidR="009250E7" w:rsidRPr="00851730" w:rsidRDefault="005D5B42" w:rsidP="009250E7">
      <w:pPr>
        <w:pStyle w:val="a3"/>
        <w:ind w:left="360" w:firstLineChars="0" w:firstLine="0"/>
        <w:rPr>
          <w:szCs w:val="21"/>
        </w:rPr>
      </w:pPr>
      <w:r w:rsidRPr="00851730">
        <w:rPr>
          <w:noProof/>
          <w:szCs w:val="21"/>
        </w:rPr>
        <w:drawing>
          <wp:inline distT="0" distB="0" distL="0" distR="0" wp14:anchorId="50BE353C" wp14:editId="042DB01E">
            <wp:extent cx="5053631" cy="2338202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203" cy="234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0E7" w:rsidRPr="00851730" w:rsidRDefault="009250E7" w:rsidP="009250E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851730">
        <w:rPr>
          <w:szCs w:val="21"/>
        </w:rPr>
        <w:t>计算全市场协同性指标的变动率</w:t>
      </w:r>
      <w:r w:rsidRPr="00851730">
        <w:rPr>
          <w:rFonts w:hint="eastAsia"/>
          <w:szCs w:val="21"/>
        </w:rPr>
        <w:t>，</w:t>
      </w:r>
      <w:r w:rsidRPr="00851730">
        <w:rPr>
          <w:szCs w:val="21"/>
        </w:rPr>
        <w:t>并筛选出变动率</w:t>
      </w:r>
      <w:r w:rsidRPr="00851730">
        <w:rPr>
          <w:rFonts w:hint="eastAsia"/>
          <w:szCs w:val="21"/>
        </w:rPr>
        <w:t>大于</w:t>
      </w:r>
      <w:r w:rsidRPr="00851730">
        <w:rPr>
          <w:rFonts w:hint="eastAsia"/>
          <w:szCs w:val="21"/>
        </w:rPr>
        <w:t>0.3</w:t>
      </w:r>
      <w:r w:rsidRPr="00851730">
        <w:rPr>
          <w:rFonts w:hint="eastAsia"/>
          <w:szCs w:val="21"/>
        </w:rPr>
        <w:t>的日期</w:t>
      </w:r>
    </w:p>
    <w:p w:rsidR="004D7F4B" w:rsidRPr="00851730" w:rsidRDefault="004D7F4B" w:rsidP="00C53FB6">
      <w:pPr>
        <w:ind w:firstLine="420"/>
        <w:rPr>
          <w:szCs w:val="21"/>
        </w:rPr>
      </w:pPr>
      <w:r w:rsidRPr="00851730">
        <w:rPr>
          <w:noProof/>
          <w:szCs w:val="21"/>
        </w:rPr>
        <w:drawing>
          <wp:inline distT="0" distB="0" distL="0" distR="0" wp14:anchorId="52A79427" wp14:editId="4227A20B">
            <wp:extent cx="5102491" cy="41499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4812" r="3258"/>
                    <a:stretch/>
                  </pic:blipFill>
                  <pic:spPr bwMode="auto">
                    <a:xfrm>
                      <a:off x="0" y="0"/>
                      <a:ext cx="5102491" cy="414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517D" w:rsidRPr="00851730" w:rsidRDefault="00C9517D" w:rsidP="00C9517D">
      <w:pPr>
        <w:rPr>
          <w:szCs w:val="21"/>
        </w:rPr>
      </w:pPr>
      <w:r w:rsidRPr="00851730">
        <w:rPr>
          <w:rFonts w:hint="eastAsia"/>
          <w:szCs w:val="21"/>
        </w:rPr>
        <w:t>4</w:t>
      </w:r>
      <w:r w:rsidRPr="00851730">
        <w:rPr>
          <w:rFonts w:hint="eastAsia"/>
          <w:szCs w:val="21"/>
        </w:rPr>
        <w:t>、作图观察</w:t>
      </w:r>
    </w:p>
    <w:p w:rsidR="004D7F4B" w:rsidRPr="00851730" w:rsidRDefault="004D7F4B" w:rsidP="00C53FB6">
      <w:pPr>
        <w:ind w:firstLine="420"/>
        <w:rPr>
          <w:szCs w:val="21"/>
        </w:rPr>
      </w:pPr>
      <w:r w:rsidRPr="00851730">
        <w:rPr>
          <w:noProof/>
          <w:szCs w:val="21"/>
        </w:rPr>
        <w:drawing>
          <wp:inline distT="0" distB="0" distL="0" distR="0" wp14:anchorId="55251D63" wp14:editId="7B5F9CBA">
            <wp:extent cx="5274310" cy="16802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3F" w:rsidRPr="00851730" w:rsidRDefault="00D0283F" w:rsidP="00C53FB6">
      <w:pPr>
        <w:ind w:firstLine="420"/>
        <w:rPr>
          <w:szCs w:val="21"/>
        </w:rPr>
      </w:pPr>
    </w:p>
    <w:p w:rsidR="00247CC2" w:rsidRPr="00851730" w:rsidRDefault="00247CC2" w:rsidP="00C53FB6">
      <w:pPr>
        <w:ind w:firstLine="420"/>
        <w:rPr>
          <w:szCs w:val="21"/>
        </w:rPr>
      </w:pPr>
    </w:p>
    <w:p w:rsidR="00247CC2" w:rsidRPr="00851730" w:rsidRDefault="00815D74" w:rsidP="00247CC2">
      <w:pPr>
        <w:rPr>
          <w:szCs w:val="21"/>
        </w:rPr>
      </w:pPr>
      <w:r w:rsidRPr="00851730">
        <w:rPr>
          <w:szCs w:val="21"/>
        </w:rPr>
        <w:lastRenderedPageBreak/>
        <w:t>五</w:t>
      </w:r>
      <w:r w:rsidRPr="00851730">
        <w:rPr>
          <w:rFonts w:hint="eastAsia"/>
          <w:szCs w:val="21"/>
        </w:rPr>
        <w:t>、策略</w:t>
      </w:r>
      <w:r w:rsidR="00247CC2" w:rsidRPr="00851730">
        <w:rPr>
          <w:szCs w:val="21"/>
        </w:rPr>
        <w:t>结果</w:t>
      </w:r>
    </w:p>
    <w:p w:rsidR="00815D74" w:rsidRPr="00851730" w:rsidRDefault="009D172B" w:rsidP="00247CC2">
      <w:pPr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由上述策略</w:t>
      </w:r>
      <w:r>
        <w:rPr>
          <w:rFonts w:hint="eastAsia"/>
          <w:szCs w:val="21"/>
        </w:rPr>
        <w:t>，</w:t>
      </w:r>
      <w:r>
        <w:rPr>
          <w:szCs w:val="21"/>
        </w:rPr>
        <w:t>获得底部信号如下表所示</w:t>
      </w:r>
      <w:r>
        <w:rPr>
          <w:rFonts w:hint="eastAsia"/>
          <w:szCs w:val="21"/>
        </w:rPr>
        <w:t>：</w:t>
      </w:r>
    </w:p>
    <w:tbl>
      <w:tblPr>
        <w:tblW w:w="4820" w:type="dxa"/>
        <w:tblInd w:w="562" w:type="dxa"/>
        <w:tblLook w:val="04A0" w:firstRow="1" w:lastRow="0" w:firstColumn="1" w:lastColumn="0" w:noHBand="0" w:noVBand="1"/>
      </w:tblPr>
      <w:tblGrid>
        <w:gridCol w:w="1134"/>
        <w:gridCol w:w="1701"/>
        <w:gridCol w:w="1985"/>
      </w:tblGrid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Cs w:val="21"/>
              </w:rPr>
              <w:t>日期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Cs w:val="21"/>
              </w:rPr>
              <w:t>上证A股收盘价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b/>
                <w:bCs/>
                <w:color w:val="E7E6E6"/>
                <w:kern w:val="0"/>
                <w:szCs w:val="21"/>
              </w:rPr>
              <w:t>协同性指标变动率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20160511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2837.037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0.34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3033.895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0.32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2980.429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0.45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2998.172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0.44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20160928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2987.857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0.31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20161220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3102.875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0.37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20161221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3137.429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04040" w:fill="404040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0.41</w:t>
            </w:r>
          </w:p>
        </w:tc>
      </w:tr>
      <w:tr w:rsidR="00247CC2" w:rsidRPr="00851730" w:rsidTr="009D172B">
        <w:trPr>
          <w:trHeight w:val="219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20161222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3139.558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737373" w:fill="737373"/>
            <w:noWrap/>
            <w:vAlign w:val="center"/>
            <w:hideMark/>
          </w:tcPr>
          <w:p w:rsidR="00247CC2" w:rsidRPr="00851730" w:rsidRDefault="00247CC2" w:rsidP="006E2832">
            <w:pPr>
              <w:widowControl/>
              <w:jc w:val="center"/>
              <w:rPr>
                <w:rFonts w:ascii="宋体" w:eastAsia="宋体" w:hAnsi="宋体" w:cs="宋体"/>
                <w:color w:val="E7E6E6"/>
                <w:kern w:val="0"/>
                <w:szCs w:val="21"/>
              </w:rPr>
            </w:pPr>
            <w:r w:rsidRPr="00851730">
              <w:rPr>
                <w:rFonts w:ascii="宋体" w:eastAsia="宋体" w:hAnsi="宋体" w:cs="宋体" w:hint="eastAsia"/>
                <w:color w:val="E7E6E6"/>
                <w:kern w:val="0"/>
                <w:szCs w:val="21"/>
              </w:rPr>
              <w:t>0.37</w:t>
            </w:r>
          </w:p>
        </w:tc>
      </w:tr>
    </w:tbl>
    <w:p w:rsidR="00BF7DE1" w:rsidRPr="00851730" w:rsidRDefault="009D172B" w:rsidP="0089066F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最后作图可得：红线代表</w:t>
      </w:r>
      <w:r>
        <w:rPr>
          <w:rFonts w:hint="eastAsia"/>
          <w:szCs w:val="21"/>
        </w:rPr>
        <w:t>000001.SH</w:t>
      </w:r>
      <w:r>
        <w:rPr>
          <w:rFonts w:hint="eastAsia"/>
          <w:szCs w:val="21"/>
        </w:rPr>
        <w:t>上证指数，</w:t>
      </w:r>
      <w:r>
        <w:rPr>
          <w:rFonts w:hint="eastAsia"/>
          <w:szCs w:val="21"/>
        </w:rPr>
        <w:t>Mark</w:t>
      </w:r>
      <w:r>
        <w:rPr>
          <w:rFonts w:hint="eastAsia"/>
          <w:szCs w:val="21"/>
        </w:rPr>
        <w:t>标记信号买点。</w:t>
      </w:r>
    </w:p>
    <w:p w:rsidR="004D7F4B" w:rsidRPr="00851730" w:rsidRDefault="004D7F4B" w:rsidP="00BF7DE1">
      <w:pPr>
        <w:rPr>
          <w:szCs w:val="21"/>
        </w:rPr>
      </w:pPr>
      <w:r w:rsidRPr="00851730">
        <w:rPr>
          <w:noProof/>
          <w:szCs w:val="21"/>
        </w:rPr>
        <w:drawing>
          <wp:inline distT="0" distB="0" distL="0" distR="0" wp14:anchorId="3A3E105F" wp14:editId="7A06D903">
            <wp:extent cx="5885757" cy="3205066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2117" cy="321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66F" w:rsidRPr="00851730" w:rsidRDefault="0089066F" w:rsidP="00BF7DE1">
      <w:pPr>
        <w:rPr>
          <w:szCs w:val="21"/>
        </w:rPr>
      </w:pPr>
      <w:r w:rsidRPr="00851730">
        <w:rPr>
          <w:rFonts w:hint="eastAsia"/>
          <w:szCs w:val="21"/>
        </w:rPr>
        <w:t xml:space="preserve">    </w:t>
      </w:r>
      <w:r w:rsidRPr="00851730">
        <w:rPr>
          <w:rFonts w:hint="eastAsia"/>
          <w:szCs w:val="21"/>
        </w:rPr>
        <w:t>从上图中可以看出，该指标是一个针对大市底部的提前指标，对</w:t>
      </w:r>
      <w:r w:rsidRPr="00851730">
        <w:rPr>
          <w:rFonts w:hint="eastAsia"/>
          <w:szCs w:val="21"/>
        </w:rPr>
        <w:t>2016</w:t>
      </w:r>
      <w:r w:rsidRPr="00851730">
        <w:rPr>
          <w:rFonts w:hint="eastAsia"/>
          <w:szCs w:val="21"/>
        </w:rPr>
        <w:t>年每次的小底都能有左侧提示。</w:t>
      </w:r>
    </w:p>
    <w:sectPr w:rsidR="0089066F" w:rsidRPr="00851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944" w:rsidRDefault="00F63944" w:rsidP="00FA7C44">
      <w:r>
        <w:separator/>
      </w:r>
    </w:p>
  </w:endnote>
  <w:endnote w:type="continuationSeparator" w:id="0">
    <w:p w:rsidR="00F63944" w:rsidRDefault="00F63944" w:rsidP="00FA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944" w:rsidRDefault="00F63944" w:rsidP="00FA7C44">
      <w:r>
        <w:separator/>
      </w:r>
    </w:p>
  </w:footnote>
  <w:footnote w:type="continuationSeparator" w:id="0">
    <w:p w:rsidR="00F63944" w:rsidRDefault="00F63944" w:rsidP="00FA7C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558CB"/>
    <w:multiLevelType w:val="hybridMultilevel"/>
    <w:tmpl w:val="A3185DF4"/>
    <w:lvl w:ilvl="0" w:tplc="9A96D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B780A"/>
    <w:multiLevelType w:val="hybridMultilevel"/>
    <w:tmpl w:val="92067FDC"/>
    <w:lvl w:ilvl="0" w:tplc="BFA009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65386A"/>
    <w:multiLevelType w:val="hybridMultilevel"/>
    <w:tmpl w:val="FB06DBC8"/>
    <w:lvl w:ilvl="0" w:tplc="D06416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9EB"/>
    <w:rsid w:val="000A49C8"/>
    <w:rsid w:val="0017107B"/>
    <w:rsid w:val="00177E55"/>
    <w:rsid w:val="00247CC2"/>
    <w:rsid w:val="002869EB"/>
    <w:rsid w:val="003454BA"/>
    <w:rsid w:val="004D7F4B"/>
    <w:rsid w:val="00513904"/>
    <w:rsid w:val="00562D48"/>
    <w:rsid w:val="005D5B42"/>
    <w:rsid w:val="005E3C21"/>
    <w:rsid w:val="0068767A"/>
    <w:rsid w:val="006E50B9"/>
    <w:rsid w:val="007C1B75"/>
    <w:rsid w:val="007F5E4F"/>
    <w:rsid w:val="00815D74"/>
    <w:rsid w:val="00851730"/>
    <w:rsid w:val="0089066F"/>
    <w:rsid w:val="008A1B7F"/>
    <w:rsid w:val="009250E7"/>
    <w:rsid w:val="00952D0C"/>
    <w:rsid w:val="00985EB4"/>
    <w:rsid w:val="00994326"/>
    <w:rsid w:val="009D172B"/>
    <w:rsid w:val="00A047F8"/>
    <w:rsid w:val="00AD6E60"/>
    <w:rsid w:val="00AE3B6E"/>
    <w:rsid w:val="00B176AC"/>
    <w:rsid w:val="00B73EFA"/>
    <w:rsid w:val="00BF2CF9"/>
    <w:rsid w:val="00BF2F7F"/>
    <w:rsid w:val="00BF4FB1"/>
    <w:rsid w:val="00BF7DE1"/>
    <w:rsid w:val="00C155D7"/>
    <w:rsid w:val="00C26237"/>
    <w:rsid w:val="00C4111A"/>
    <w:rsid w:val="00C53FB6"/>
    <w:rsid w:val="00C9517D"/>
    <w:rsid w:val="00CB448B"/>
    <w:rsid w:val="00D0283F"/>
    <w:rsid w:val="00D63F90"/>
    <w:rsid w:val="00E05077"/>
    <w:rsid w:val="00E30511"/>
    <w:rsid w:val="00E57E49"/>
    <w:rsid w:val="00EB4935"/>
    <w:rsid w:val="00F12F9A"/>
    <w:rsid w:val="00F63944"/>
    <w:rsid w:val="00F82404"/>
    <w:rsid w:val="00FA7C44"/>
    <w:rsid w:val="00FC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4E7A92-AE45-4A78-A62A-6C43AF8D6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A7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A7C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A7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A7C44"/>
    <w:rPr>
      <w:sz w:val="18"/>
      <w:szCs w:val="18"/>
    </w:rPr>
  </w:style>
  <w:style w:type="character" w:styleId="a6">
    <w:name w:val="Placeholder Text"/>
    <w:basedOn w:val="a0"/>
    <w:uiPriority w:val="99"/>
    <w:semiHidden/>
    <w:rsid w:val="00F824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2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8D845-0453-4D65-9062-DD959464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张碧波</dc:creator>
  <cp:keywords/>
  <dc:description/>
  <cp:lastModifiedBy>张碧波</cp:lastModifiedBy>
  <cp:revision>37</cp:revision>
  <dcterms:created xsi:type="dcterms:W3CDTF">2017-08-29T08:04:00Z</dcterms:created>
  <dcterms:modified xsi:type="dcterms:W3CDTF">2017-08-31T09:10:00Z</dcterms:modified>
</cp:coreProperties>
</file>