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0"/>
      </w:pPr>
      <w:r>
        <w:rPr>
          <w:b/>
        </w:rPr>
        <w:t xml:space="preserve">1. Question: </w:t>
      </w:r>
      <w:r>
        <w:t>TSMC reported first-quarter 2026 revenue of NT$1.134 trillion and net income of NT$572.48 billion as advanced-chip demand remained strong.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spacing w:before="40" w:after="0"/>
      </w:pPr>
      <w:r>
        <w:rPr>
          <w:b/>
        </w:rPr>
        <w:t xml:space="preserve">2. Question: </w:t>
      </w:r>
      <w:r>
        <w:t>SAP reported first-quarter cloud revenue up 19% and operating profit up 17%, beating expectations as cloud ERP demand stayed strong.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spacing w:before="40" w:after="0"/>
      </w:pPr>
      <w:r>
        <w:rPr>
          <w:b/>
        </w:rPr>
        <w:t xml:space="preserve">3. Question: </w:t>
      </w:r>
      <w:r>
        <w:t>Citigroup reported first-quarter 2026 net income of $5.8 billion on revenue of $24.6 billion, with revenue up 14% from the prior year.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spacing w:before="40" w:after="0"/>
      </w:pPr>
      <w:r>
        <w:rPr>
          <w:b/>
        </w:rPr>
        <w:t xml:space="preserve">4. Question: </w:t>
      </w:r>
      <w:r>
        <w:t>American Express beat first-quarter 2026 profit estimates as cardmember spending rose 9% and revenue increased to $18.9 billion.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spacing w:before="40" w:after="0"/>
      </w:pPr>
      <w:r>
        <w:rPr>
          <w:b/>
        </w:rPr>
        <w:t xml:space="preserve">5. Question: </w:t>
      </w:r>
      <w:r>
        <w:t>Coca-Cola's first-quarter 2026 revenue rose 12% to $12.5 billion and comparable EPS grew 18%, helped by concentrate sales and pricing.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spacing w:before="40" w:after="0"/>
      </w:pPr>
      <w:r>
        <w:rPr>
          <w:b/>
        </w:rPr>
        <w:t xml:space="preserve">6. Question: </w:t>
      </w:r>
      <w:r>
        <w:t>Walmart's fourth-quarter FY26 results showed strong revenue and adjusted operating income growth, with global eCommerce sales up 24%.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spacing w:before="40" w:after="0"/>
      </w:pPr>
      <w:r>
        <w:rPr>
          <w:b/>
        </w:rPr>
        <w:t xml:space="preserve">7. Question: </w:t>
      </w:r>
      <w:r>
        <w:t>Costco reported February 2026 net sales of $21.69 billion, up 9.5% from the prior year, and first-26-week sales up 8.6%.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spacing w:before="40" w:after="0"/>
      </w:pPr>
      <w:r>
        <w:rPr>
          <w:b/>
        </w:rPr>
        <w:t xml:space="preserve">8. Question: </w:t>
      </w:r>
      <w:r>
        <w:t>FedEx reported third-quarter FY26 revenue of $24.0 billion and raised its full-year fiscal 2026 earnings outlook after stronger operating results.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spacing w:before="40" w:after="0"/>
      </w:pPr>
      <w:r>
        <w:rPr>
          <w:b/>
        </w:rPr>
        <w:t xml:space="preserve">9. Question: </w:t>
      </w:r>
      <w:r>
        <w:t>UPS first-quarter 2026 revenue fell 1.6% and adjusted EPS declined from last year, even as results beat estimates and full-year guidance stayed unchanged.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spacing w:before="40" w:after="0"/>
      </w:pPr>
      <w:r>
        <w:rPr>
          <w:b/>
        </w:rPr>
        <w:t xml:space="preserve">10. Question: </w:t>
      </w:r>
      <w:r>
        <w:t>LVMH reported 2025 revenue down 5% and recurring operating profit down 9% as softer luxury demand weighed on results.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keepNext/>
        <w:spacing w:before="40" w:after="0"/>
      </w:pPr>
      <w:r>
        <w:rPr>
          <w:b/>
        </w:rPr>
        <w:t xml:space="preserve">11. Question: </w:t>
      </w:r>
      <w:r>
        <w:t>$TSM putting up NT$1.134T in quarterly revenue and a 66.2% gross margin makes the AI chip cycle look very alive.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spacing w:before="40" w:after="0"/>
      </w:pPr>
      <w:r>
        <w:rPr>
          <w:b/>
        </w:rPr>
        <w:t xml:space="preserve">12. Question: </w:t>
      </w:r>
      <w:r>
        <w:t>$SAP cloud revenue up 19% with backlog still growing feels like enterprise software is holding up better than feared.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spacing w:before="40" w:after="0"/>
      </w:pPr>
      <w:r>
        <w:rPr>
          <w:b/>
        </w:rPr>
        <w:t xml:space="preserve">13. Question: </w:t>
      </w:r>
      <w:r>
        <w:t>$C revenue up double digits and profit jumping to $5.8B is a strong bank quarter.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spacing w:before="40" w:after="0"/>
      </w:pPr>
      <w:r>
        <w:rPr>
          <w:b/>
        </w:rPr>
        <w:t xml:space="preserve">14. Question: </w:t>
      </w:r>
      <w:r>
        <w:t>$AXP card spending at a three-year high tells me premium consumers are still spending.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spacing w:before="40" w:after="0"/>
      </w:pPr>
      <w:r>
        <w:rPr>
          <w:b/>
        </w:rPr>
        <w:t xml:space="preserve">15. Question: </w:t>
      </w:r>
      <w:r>
        <w:t>$KO beat on revenue and EPS again, so the pricing power story still looks solid.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spacing w:before="40" w:after="0"/>
      </w:pPr>
      <w:r>
        <w:rPr>
          <w:b/>
        </w:rPr>
        <w:t xml:space="preserve">16. Question: </w:t>
      </w:r>
      <w:r>
        <w:t>$WMT eCommerce up 24% and comp sales growing makes the retail setup look stronger than expected.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spacing w:before="40" w:after="0"/>
      </w:pPr>
      <w:r>
        <w:rPr>
          <w:b/>
        </w:rPr>
        <w:t xml:space="preserve">17. Question: </w:t>
      </w:r>
      <w:r>
        <w:t>$COST February sales up almost 10% shows shoppers are still sticking with the warehouse model.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spacing w:before="40" w:after="0"/>
      </w:pPr>
      <w:r>
        <w:rPr>
          <w:b/>
        </w:rPr>
        <w:t xml:space="preserve">18. Question: </w:t>
      </w:r>
      <w:r>
        <w:t>$FDX raising its 2026 earnings outlook after a stronger quarter is exactly the kind of update bulls wanted.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spacing w:before="40" w:after="0"/>
      </w:pPr>
      <w:r>
        <w:rPr>
          <w:b/>
        </w:rPr>
        <w:t xml:space="preserve">19. Question: </w:t>
      </w:r>
      <w:r>
        <w:t>$UPS beat the quarter, but shrinking revenue and lower EPS make the recovery feel incomplete.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spacing w:before="40" w:after="0"/>
      </w:pPr>
      <w:r>
        <w:rPr>
          <w:b/>
        </w:rPr>
        <w:t xml:space="preserve">20. Question: </w:t>
      </w:r>
      <w:r>
        <w:t>LVMH sales and profit falling in 2025 makes the luxury slowdown look real.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keepNext/>
        <w:spacing w:before="40" w:after="0"/>
      </w:pPr>
      <w:r>
        <w:rPr>
          <w:b/>
        </w:rPr>
        <w:t xml:space="preserve">21. Question: </w:t>
      </w:r>
      <w:r>
        <w:t>We delivered first-quarter revenue of $35.90 billion, with gross margin reaching 66.2% as advanced-node demand remained strong.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spacing w:before="40" w:after="0"/>
      </w:pPr>
      <w:r>
        <w:rPr>
          <w:b/>
        </w:rPr>
        <w:t xml:space="preserve">22. Question: </w:t>
      </w:r>
      <w:r>
        <w:t>Cloud revenue increased 19%, and current cloud backlog reached EUR 21.9 billion as customers continued moving to cloud ERP.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spacing w:before="40" w:after="0"/>
      </w:pPr>
      <w:r>
        <w:rPr>
          <w:b/>
        </w:rPr>
        <w:t xml:space="preserve">23. Question: </w:t>
      </w:r>
      <w:r>
        <w:t>We generated $24.6 billion in quarterly revenue and $5.8 billion in net income, driven by growth across our five interconnected businesses.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spacing w:before="40" w:after="0"/>
      </w:pPr>
      <w:r>
        <w:rPr>
          <w:b/>
        </w:rPr>
        <w:t xml:space="preserve">24. Question: </w:t>
      </w:r>
      <w:r>
        <w:t>Cardmember spending grew 9%, and first-quarter revenue reached $18.9 billion while credit performance remained strong.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spacing w:before="40" w:after="0"/>
      </w:pPr>
      <w:r>
        <w:rPr>
          <w:b/>
        </w:rPr>
        <w:t xml:space="preserve">25. Question: </w:t>
      </w:r>
      <w:r>
        <w:t>Organic revenue grew 10%, supported by concentrate sales, pricing, and improved operating efficiency.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spacing w:before="40" w:after="0"/>
      </w:pPr>
      <w:r>
        <w:rPr>
          <w:b/>
        </w:rPr>
        <w:t xml:space="preserve">26. Question: </w:t>
      </w:r>
      <w:r>
        <w:t>Global eCommerce grew 24%, and comparable sales improved as digital momentum supported top-line performance.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spacing w:before="40" w:after="0"/>
      </w:pPr>
      <w:r>
        <w:rPr>
          <w:b/>
        </w:rPr>
        <w:t xml:space="preserve">27. Question: </w:t>
      </w:r>
      <w:r>
        <w:t>We raised our full-year fiscal 2026 earnings outlook after stronger third-quarter operating results.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spacing w:before="40" w:after="0"/>
      </w:pPr>
      <w:r>
        <w:rPr>
          <w:b/>
        </w:rPr>
        <w:t xml:space="preserve">28. Question: </w:t>
      </w:r>
      <w:r>
        <w:t>Revenue declined year over year, but cost actions and pricing helped us keep our full-year revenue target unchanged.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spacing w:before="40" w:after="0"/>
      </w:pPr>
      <w:r>
        <w:rPr>
          <w:b/>
        </w:rPr>
        <w:t xml:space="preserve">29. Question: </w:t>
      </w:r>
      <w:r>
        <w:t>Quarterly revenue came in below expectations, although adjusted EPS beat estimates and tariff cost expectations remained manageable.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spacing w:before="40" w:after="0"/>
      </w:pPr>
      <w:r>
        <w:rPr>
          <w:b/>
        </w:rPr>
        <w:t xml:space="preserve">30. Question: </w:t>
      </w:r>
      <w:r>
        <w:t>Full-year revenue and recurring operating profit declined as softer consumer demand continued to pressure luxury spending.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keepNext/>
        <w:spacing w:before="40" w:after="0"/>
      </w:pPr>
      <w:r>
        <w:rPr>
          <w:b/>
        </w:rPr>
        <w:t xml:space="preserve">31. Question: </w:t>
      </w:r>
      <w:r>
        <w:t>Mars secured most of the output from a Lithuanian wind farm expected to generate about 490 GWh of renewable electricity annually.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spacing w:before="40" w:after="0"/>
      </w:pPr>
      <w:r>
        <w:rPr>
          <w:b/>
        </w:rPr>
        <w:t xml:space="preserve">32. Question: </w:t>
      </w:r>
      <w:r>
        <w:t>Johnson Controls reported a 33% reduction in Scope 3 emissions from use of sold products, more than double its 2030 target.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spacing w:before="40" w:after="0"/>
      </w:pPr>
      <w:r>
        <w:rPr>
          <w:b/>
        </w:rPr>
        <w:t xml:space="preserve">33. Question: </w:t>
      </w:r>
      <w:r>
        <w:t>TotalEnergies reported that operated methane emissions in 2025 were 65% lower than 2020 levels, exceeding its reduction target.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spacing w:before="40" w:after="0"/>
      </w:pPr>
      <w:r>
        <w:rPr>
          <w:b/>
        </w:rPr>
        <w:t xml:space="preserve">34. Question: </w:t>
      </w:r>
      <w:r>
        <w:t>Microsoft agreed to purchase 2.85 million regenerative-agriculture soil carbon credits over 12 years to support its carbon-negative goal.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spacing w:before="40" w:after="0"/>
      </w:pPr>
      <w:r>
        <w:rPr>
          <w:b/>
        </w:rPr>
        <w:t xml:space="preserve">35. Question: </w:t>
      </w:r>
      <w:r>
        <w:t>TotalEnergies approved a $1.2 billion, 1-gigawatt wind project in Kazakhstan with battery storage capacity.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spacing w:before="40" w:after="0"/>
      </w:pPr>
      <w:r>
        <w:rPr>
          <w:b/>
        </w:rPr>
        <w:t xml:space="preserve">36. Question: </w:t>
      </w:r>
      <w:r>
        <w:t>BP shareholders rejected proposals tied to weaker climate-disclosure practices, signaling investor concern over transparency and governance.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spacing w:before="40" w:after="0"/>
      </w:pPr>
      <w:r>
        <w:rPr>
          <w:b/>
        </w:rPr>
        <w:t xml:space="preserve">37. Question: </w:t>
      </w:r>
      <w:r>
        <w:t>U.S. solar and wind power-purchase agreement prices rose sharply in Q1 2026, increasing clean-energy procurement costs for companies.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spacing w:before="40" w:after="0"/>
      </w:pPr>
      <w:r>
        <w:rPr>
          <w:b/>
        </w:rPr>
        <w:t xml:space="preserve">38. Question: </w:t>
      </w:r>
      <w:r>
        <w:t>Corporate DEI policies fell down companies' priority lists amid political pressure and reduced public emphasis on such programs.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spacing w:before="40" w:after="0"/>
      </w:pPr>
      <w:r>
        <w:rPr>
          <w:b/>
        </w:rPr>
        <w:t xml:space="preserve">39. Question: </w:t>
      </w:r>
      <w:r>
        <w:t>Iberdrola put a planned sale of a minority stake in a roughly 1-gigawatt Spanish solar portfolio on hold.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spacing w:before="40" w:after="0"/>
      </w:pPr>
      <w:r>
        <w:rPr>
          <w:b/>
        </w:rPr>
        <w:t xml:space="preserve">40. Question: </w:t>
      </w:r>
      <w:r>
        <w:t>A Reuters analysis warned that new U.N. carbon-credit rules could create uncertainty for the offset market they are meant to improve.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keepNext/>
        <w:spacing w:before="40" w:after="0"/>
      </w:pPr>
      <w:r>
        <w:rPr>
          <w:b/>
        </w:rPr>
        <w:t xml:space="preserve">41. Question: </w:t>
      </w:r>
      <w:r>
        <w:t>IMF projected global growth of 3.1% in 2026 and 3.2% in 2027, below recent outcomes and pre-pandemic averages.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spacing w:before="40" w:after="0"/>
      </w:pPr>
      <w:r>
        <w:rPr>
          <w:b/>
        </w:rPr>
        <w:t xml:space="preserve">42. Question: </w:t>
      </w:r>
      <w:r>
        <w:t>Euro area GDP increased 1.4% in 2025 after 0.9% growth in 2024, showing a modest improvement in regional economic activity.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spacing w:before="40" w:after="0"/>
      </w:pPr>
      <w:r>
        <w:rPr>
          <w:b/>
        </w:rPr>
        <w:t xml:space="preserve">43. Question: </w:t>
      </w:r>
      <w:r>
        <w:t>Singapore raised its 2026 GDP growth forecast to 2.0% to 4.0% after the economy expanded 6.9% year over year in Q4 2025.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spacing w:before="40" w:after="0"/>
      </w:pPr>
      <w:r>
        <w:rPr>
          <w:b/>
        </w:rPr>
        <w:t xml:space="preserve">44. Question: </w:t>
      </w:r>
      <w:r>
        <w:t>Indonesia posted 5.11% GDP growth in 2025, its fastest annual expansion in three years.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spacing w:before="40" w:after="0"/>
      </w:pPr>
      <w:r>
        <w:rPr>
          <w:b/>
        </w:rPr>
        <w:t xml:space="preserve">45. Question: </w:t>
      </w:r>
      <w:r>
        <w:t>Kenya's economy grew 4.6% in 2025, slightly below the prior year and below the finance ministry's 5.0% projection.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spacing w:before="40" w:after="0"/>
      </w:pPr>
      <w:r>
        <w:rPr>
          <w:b/>
        </w:rPr>
        <w:t xml:space="preserve">46. Question: </w:t>
      </w:r>
      <w:r>
        <w:t>South Africa's economy grew 1.1% in 2025, slower than central bank and Treasury forecasts.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spacing w:before="40" w:after="0"/>
      </w:pPr>
      <w:r>
        <w:rPr>
          <w:b/>
        </w:rPr>
        <w:t xml:space="preserve">47. Question: </w:t>
      </w:r>
      <w:r>
        <w:t>Mexico's economy grew only 0.1% in February 2026 and contracted 0.3% from a year earlier, missing expectations.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spacing w:before="40" w:after="0"/>
      </w:pPr>
      <w:r>
        <w:rPr>
          <w:b/>
        </w:rPr>
        <w:t xml:space="preserve">48. Question: </w:t>
      </w:r>
      <w:r>
        <w:t>Japan's Q1 2025 GDP contraction was revised to -0.2% annualized, less severe than the initial -0.7% decline.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spacing w:before="40" w:after="0"/>
      </w:pPr>
      <w:r>
        <w:rPr>
          <w:b/>
        </w:rPr>
        <w:t xml:space="preserve">49. Question: </w:t>
      </w:r>
      <w:r>
        <w:t>Moody's upgraded China's credit outlook from negative to stable, citing resilience and manageable fiscal risks.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keepNext/>
        <w:spacing w:before="40" w:after="0"/>
      </w:pPr>
      <w:r>
        <w:rPr>
          <w:b/>
        </w:rPr>
        <w:t xml:space="preserve">50. Question: </w:t>
      </w:r>
      <w:r>
        <w:t>South Africa announced temporary fuel-tax cuts to cushion households from higher energy prices, while maintaining its fiscal plan.</w:t>
      </w:r>
    </w:p>
    <w:p>
      <w:pPr>
        <w:keepNext/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20"/>
        <w:ind w:left="259"/>
      </w:pPr>
      <w:r>
        <w:rPr>
          <w:b/>
        </w:rPr>
        <w:t xml:space="preserve">Type: </w:t>
      </w:r>
      <w:r>
        <w:t>Country News Sentiment (CNS)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