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2" w:lineRule="auto"/>
      </w:pPr>
      <w:r>
        <w:rPr>
          <w:b/>
        </w:rPr>
        <w:t xml:space="preserve">1. Question: </w:t>
      </w:r>
      <w:r>
        <w:t>Procter &amp; Gamble reported fiscal third-quarter 2026 net sales of $21.2 billion and 3% organic sales growth, but higher commodity costs were expected to pressure earnings.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60" w:line="252" w:lineRule="auto"/>
      </w:pPr>
      <w:r>
        <w:rPr>
          <w:b/>
        </w:rPr>
        <w:t xml:space="preserve">2. Question: </w:t>
      </w:r>
      <w:r>
        <w:t>Johnson &amp; Johnson reported first-quarter 2026 sales of $24.1 billion and raised its full-year outlook after operational sales growth remained solid.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60" w:line="252" w:lineRule="auto"/>
      </w:pPr>
      <w:r>
        <w:rPr>
          <w:b/>
        </w:rPr>
        <w:t xml:space="preserve">3. Question: </w:t>
      </w:r>
      <w:r>
        <w:t>ServiceNow reported first-quarter 2026 revenue of $3.77 billion, up 22% year over year, and raised its full-year subscription revenue outlook.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60" w:line="252" w:lineRule="auto"/>
      </w:pPr>
      <w:r>
        <w:rPr>
          <w:b/>
        </w:rPr>
        <w:t xml:space="preserve">4. Question: </w:t>
      </w:r>
      <w:r>
        <w:t>Booking Holdings grew 2025 gross bookings by 12% and revenue by 13%, although GAAP net income declined from the prior year.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60" w:line="252" w:lineRule="auto"/>
      </w:pPr>
      <w:r>
        <w:rPr>
          <w:b/>
        </w:rPr>
        <w:t xml:space="preserve">5. Question: </w:t>
      </w:r>
      <w:r>
        <w:t>Delta Air Lines generated $15.9 billion in March-quarter 2026 operating revenue and strong operating cash flow, but still reported a GAAP pre-tax loss.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60" w:line="252" w:lineRule="auto"/>
      </w:pPr>
      <w:r>
        <w:rPr>
          <w:b/>
        </w:rPr>
        <w:t xml:space="preserve">6. Question: </w:t>
      </w:r>
      <w:r>
        <w:t>RTX reported first-quarter 2026 sales of $22.1 billion, up 9% year over year, with adjusted EPS rising 21%.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60" w:line="252" w:lineRule="auto"/>
      </w:pPr>
      <w:r>
        <w:rPr>
          <w:b/>
        </w:rPr>
        <w:t xml:space="preserve">7. Question: </w:t>
      </w:r>
      <w:r>
        <w:t>Union Pacific reported higher first-quarter 2026 revenue and adjusted EPS, but warned that elevated fuel prices could pressure margins.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60" w:line="252" w:lineRule="auto"/>
      </w:pPr>
      <w:r>
        <w:rPr>
          <w:b/>
        </w:rPr>
        <w:t xml:space="preserve">8. Question: </w:t>
      </w:r>
      <w:r>
        <w:t>Home Depot's fiscal 2025 sales increased 3.2%, but net earnings and adjusted diluted EPS declined from the prior year.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60" w:line="252" w:lineRule="auto"/>
      </w:pPr>
      <w:r>
        <w:rPr>
          <w:b/>
        </w:rPr>
        <w:t xml:space="preserve">9. Question: </w:t>
      </w:r>
      <w:r>
        <w:t>Lockheed Martin's first-quarter 2026 earnings and operating cash flow fell from the prior year as production delays and contract costs weighed on results.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60" w:line="252" w:lineRule="auto"/>
      </w:pPr>
      <w:r>
        <w:rPr>
          <w:b/>
        </w:rPr>
        <w:t xml:space="preserve">10. Question: </w:t>
      </w:r>
      <w:r>
        <w:t>Nucor reported first-quarter 2026 revenue of $9.5 billion and earnings of $3.23 per share as steel mills benefited from stronger prices and volumes.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60" w:line="252" w:lineRule="auto"/>
      </w:pPr>
      <w:r>
        <w:rPr>
          <w:b/>
        </w:rPr>
        <w:t xml:space="preserve">11. Question: </w:t>
      </w:r>
      <w:r>
        <w:t>$PG beat on sales and organic growth, but the commodity-cost warning makes the quarter feel more mixed than bullish.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 w:line="252" w:lineRule="auto"/>
      </w:pPr>
      <w:r>
        <w:rPr>
          <w:b/>
        </w:rPr>
        <w:t xml:space="preserve">12. Question: </w:t>
      </w:r>
      <w:r>
        <w:t>$JNJ raising guidance after a solid Q1 sales print makes the healthcare giant look stronger than expected.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 w:line="252" w:lineRule="auto"/>
      </w:pPr>
      <w:r>
        <w:rPr>
          <w:b/>
        </w:rPr>
        <w:t xml:space="preserve">13. Question: </w:t>
      </w:r>
      <w:r>
        <w:t>$NOW revenue up 22% and subscription guidance moving higher is a strong signal that enterprise AI demand is still real.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 w:line="252" w:lineRule="auto"/>
      </w:pPr>
      <w:r>
        <w:rPr>
          <w:b/>
        </w:rPr>
        <w:t xml:space="preserve">14. Question: </w:t>
      </w:r>
      <w:r>
        <w:t>$BKNG travel demand still looks healthy, but lower GAAP net income keeps me from calling the year perfect.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 w:line="252" w:lineRule="auto"/>
      </w:pPr>
      <w:r>
        <w:rPr>
          <w:b/>
        </w:rPr>
        <w:t xml:space="preserve">15. Question: </w:t>
      </w:r>
      <w:r>
        <w:t>$DAL pulled in strong revenue and cash flow, but a GAAP loss makes the quarter hard to read cleanly.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 w:line="252" w:lineRule="auto"/>
      </w:pPr>
      <w:r>
        <w:rPr>
          <w:b/>
        </w:rPr>
        <w:t xml:space="preserve">16. Question: </w:t>
      </w:r>
      <w:r>
        <w:t>$RTX sales up 9% and adjusted EPS up 21% makes the aerospace and defense setup look pretty strong.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 w:line="252" w:lineRule="auto"/>
      </w:pPr>
      <w:r>
        <w:rPr>
          <w:b/>
        </w:rPr>
        <w:t xml:space="preserve">17. Question: </w:t>
      </w:r>
      <w:r>
        <w:t>$UNP beat earnings, but fuel-price pressure and merger uncertainty keep the railroad story from being totally clean.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 w:line="252" w:lineRule="auto"/>
      </w:pPr>
      <w:r>
        <w:rPr>
          <w:b/>
        </w:rPr>
        <w:t xml:space="preserve">18. Question: </w:t>
      </w:r>
      <w:r>
        <w:t>$HD sales grew for the year, but declining earnings show the home-improvement recovery is not fully back yet.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 w:line="252" w:lineRule="auto"/>
      </w:pPr>
      <w:r>
        <w:rPr>
          <w:b/>
        </w:rPr>
        <w:t xml:space="preserve">19. Question: </w:t>
      </w:r>
      <w:r>
        <w:t>$LMT missing profit expectations while cash from operations drops is not a great look, even with defense demand high.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 w:line="252" w:lineRule="auto"/>
      </w:pPr>
      <w:r>
        <w:rPr>
          <w:b/>
        </w:rPr>
        <w:t xml:space="preserve">20. Question: </w:t>
      </w:r>
      <w:r>
        <w:t>$NUE revenue jumping past expectations and steel mill shipments hitting records makes the quarter look very strong.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 w:line="252" w:lineRule="auto"/>
      </w:pPr>
      <w:r>
        <w:rPr>
          <w:b/>
        </w:rPr>
        <w:t xml:space="preserve">21. Question: </w:t>
      </w:r>
      <w:r>
        <w:t>We delivered organic sales growth across all product categories, while higher commodity costs are expected to create near-term earnings pressure.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 w:line="252" w:lineRule="auto"/>
      </w:pPr>
      <w:r>
        <w:rPr>
          <w:b/>
        </w:rPr>
        <w:t xml:space="preserve">22. Question: </w:t>
      </w:r>
      <w:r>
        <w:t>Reported sales increased to $24.1 billion, and we raised our full-year outlook based on continued operational momentum.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 w:line="252" w:lineRule="auto"/>
      </w:pPr>
      <w:r>
        <w:rPr>
          <w:b/>
        </w:rPr>
        <w:t xml:space="preserve">23. Question: </w:t>
      </w:r>
      <w:r>
        <w:t>Subscription revenue grew 22% year over year, and we raised our full-year subscription revenue outlook.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 w:line="252" w:lineRule="auto"/>
      </w:pPr>
      <w:r>
        <w:rPr>
          <w:b/>
        </w:rPr>
        <w:t xml:space="preserve">24. Question: </w:t>
      </w:r>
      <w:r>
        <w:t>Gross bookings and revenue increased at double-digit rates, although GAAP net income declined from the prior year.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 w:line="252" w:lineRule="auto"/>
      </w:pPr>
      <w:r>
        <w:rPr>
          <w:b/>
        </w:rPr>
        <w:t xml:space="preserve">25. Question: </w:t>
      </w:r>
      <w:r>
        <w:t>Operating revenue and operating cash flow remained strong, but the quarter included a GAAP pre-tax loss.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 w:line="252" w:lineRule="auto"/>
      </w:pPr>
      <w:r>
        <w:rPr>
          <w:b/>
        </w:rPr>
        <w:t xml:space="preserve">26. Question: </w:t>
      </w:r>
      <w:r>
        <w:t>Reported and adjusted sales increased 9%, and adjusted earnings per share rose 21% compared with the prior year.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 w:line="252" w:lineRule="auto"/>
      </w:pPr>
      <w:r>
        <w:rPr>
          <w:b/>
        </w:rPr>
        <w:t xml:space="preserve">27. Question: </w:t>
      </w:r>
      <w:r>
        <w:t>Operating revenue grew 3% and adjusted EPS improved, while higher fuel prices remain a potential margin headwind.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 w:line="252" w:lineRule="auto"/>
      </w:pPr>
      <w:r>
        <w:rPr>
          <w:b/>
        </w:rPr>
        <w:t xml:space="preserve">28. Question: </w:t>
      </w:r>
      <w:r>
        <w:t>Full-year sales increased, but net earnings and adjusted diluted EPS declined compared with the prior fiscal year.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 w:line="252" w:lineRule="auto"/>
      </w:pPr>
      <w:r>
        <w:rPr>
          <w:b/>
        </w:rPr>
        <w:t xml:space="preserve">29. Question: </w:t>
      </w:r>
      <w:r>
        <w:t>Sales remained steady, but net earnings and cash from operations were lower than the prior-year quarter.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 w:line="252" w:lineRule="auto"/>
      </w:pPr>
      <w:r>
        <w:rPr>
          <w:b/>
        </w:rPr>
        <w:t xml:space="preserve">30. Question: </w:t>
      </w:r>
      <w:r>
        <w:t>Steel mill performance improved significantly as higher average selling prices and record shipments supported a sharp earnings rebound.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 w:line="252" w:lineRule="auto"/>
      </w:pPr>
      <w:r>
        <w:rPr>
          <w:b/>
        </w:rPr>
        <w:t xml:space="preserve">31. Question: </w:t>
      </w:r>
      <w:r>
        <w:t>General Motors said it was sourcing 100% renewable energy for its U.S. operations and matching 70% of global electricity use with renewables.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60" w:line="252" w:lineRule="auto"/>
      </w:pPr>
      <w:r>
        <w:rPr>
          <w:b/>
        </w:rPr>
        <w:t xml:space="preserve">32. Question: </w:t>
      </w:r>
      <w:r>
        <w:t>Fujifilm announced that its U.S. and Canadian operations would offset all electricity use through renewable energy certificates tied to a Texas solar project.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60" w:line="252" w:lineRule="auto"/>
      </w:pPr>
      <w:r>
        <w:rPr>
          <w:b/>
        </w:rPr>
        <w:t xml:space="preserve">33. Question: </w:t>
      </w:r>
      <w:r>
        <w:t>Fortescue committed an additional $680 million to green energy infrastructure as part of its plan to replace fossil fuels in Pilbara mining operations.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60" w:line="252" w:lineRule="auto"/>
      </w:pPr>
      <w:r>
        <w:rPr>
          <w:b/>
        </w:rPr>
        <w:t xml:space="preserve">34. Question: </w:t>
      </w:r>
      <w:r>
        <w:t>The U.S. Energy Department restored funding for major direct-air-capture carbon removal projects after previously considering cancellations.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60" w:line="252" w:lineRule="auto"/>
      </w:pPr>
      <w:r>
        <w:rPr>
          <w:b/>
        </w:rPr>
        <w:t xml:space="preserve">35. Question: </w:t>
      </w:r>
      <w:r>
        <w:t>Canada and Alberta moved closer to raising the carbon price for industrial emitters, but a broader oil-sands emissions agreement remained unresolved.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60" w:line="252" w:lineRule="auto"/>
      </w:pPr>
      <w:r>
        <w:rPr>
          <w:b/>
        </w:rPr>
        <w:t xml:space="preserve">36. Question: </w:t>
      </w:r>
      <w:r>
        <w:t>European rooftop-solar providers reported a jump in orders as households sought lower energy bills and greater energy independence.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60" w:line="252" w:lineRule="auto"/>
      </w:pPr>
      <w:r>
        <w:rPr>
          <w:b/>
        </w:rPr>
        <w:t xml:space="preserve">37. Question: </w:t>
      </w:r>
      <w:r>
        <w:t>Major technology companies signed an energy pledge aimed at improving efficiency and dedicated power supply as AI data-center demand strained electricity systems.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60" w:line="252" w:lineRule="auto"/>
      </w:pPr>
      <w:r>
        <w:rPr>
          <w:b/>
        </w:rPr>
        <w:t xml:space="preserve">38. Question: </w:t>
      </w:r>
      <w:r>
        <w:t>The Greenhouse Gas Protocol's incoming CEO emphasized consistent climate reporting while companies debated how Scope 2 and Scope 3 emissions should be measured.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60" w:line="252" w:lineRule="auto"/>
      </w:pPr>
      <w:r>
        <w:rPr>
          <w:b/>
        </w:rPr>
        <w:t xml:space="preserve">39. Question: </w:t>
      </w:r>
      <w:r>
        <w:t>EU countries approved changes that weaken corporate sustainability and supply-chain due-diligence rules for many companies.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60" w:line="252" w:lineRule="auto"/>
      </w:pPr>
      <w:r>
        <w:rPr>
          <w:b/>
        </w:rPr>
        <w:t xml:space="preserve">40. Question: </w:t>
      </w:r>
      <w:r>
        <w:t>A sustainability analysis warned that many companies still lack credible plans to deliver on their net-zero emissions promises.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60" w:line="252" w:lineRule="auto"/>
      </w:pPr>
      <w:r>
        <w:rPr>
          <w:b/>
        </w:rPr>
        <w:t xml:space="preserve">41. Question: </w:t>
      </w:r>
      <w:r>
        <w:t>Spain kept its 2026 economic growth forecast at 2.2% and projected improvements in public debt and budget deficit ratios.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 w:line="252" w:lineRule="auto"/>
      </w:pPr>
      <w:r>
        <w:rPr>
          <w:b/>
        </w:rPr>
        <w:t xml:space="preserve">42. Question: </w:t>
      </w:r>
      <w:r>
        <w:t>French consumer confidence fell sharply in April 2026, dropping below expectations as households became more worried about finances and unemployment.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 w:line="252" w:lineRule="auto"/>
      </w:pPr>
      <w:r>
        <w:rPr>
          <w:b/>
        </w:rPr>
        <w:t xml:space="preserve">43. Question: </w:t>
      </w:r>
      <w:r>
        <w:t>France's private-sector activity contracted at the fastest pace in 14 months as services weakness outweighed manufacturing improvement.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 w:line="252" w:lineRule="auto"/>
      </w:pPr>
      <w:r>
        <w:rPr>
          <w:b/>
        </w:rPr>
        <w:t xml:space="preserve">44. Question: </w:t>
      </w:r>
      <w:r>
        <w:t>Italy's consumer and business confidence fell in April, and the government cut its 2026 and 2027 growth forecasts to 0.6%.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 w:line="252" w:lineRule="auto"/>
      </w:pPr>
      <w:r>
        <w:rPr>
          <w:b/>
        </w:rPr>
        <w:t xml:space="preserve">45. Question: </w:t>
      </w:r>
      <w:r>
        <w:t>Vietnam's first-quarter 2026 GDP growth slowed to 7.83% from the previous quarter, although the economy still expanded at a strong pace.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 w:line="252" w:lineRule="auto"/>
      </w:pPr>
      <w:r>
        <w:rPr>
          <w:b/>
        </w:rPr>
        <w:t xml:space="preserve">46. Question: </w:t>
      </w:r>
      <w:r>
        <w:t>Malaysia recorded 5.2% GDP growth in 2025, its fastest annual expansion in three years and above official projections.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 w:line="252" w:lineRule="auto"/>
      </w:pPr>
      <w:r>
        <w:rPr>
          <w:b/>
        </w:rPr>
        <w:t xml:space="preserve">47. Question: </w:t>
      </w:r>
      <w:r>
        <w:t>Saudi Arabia's economy grew 4.5% in 2025, supported by non-oil activity, while firms still faced rising input and wage costs.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 w:line="252" w:lineRule="auto"/>
      </w:pPr>
      <w:r>
        <w:rPr>
          <w:b/>
        </w:rPr>
        <w:t xml:space="preserve">48. Question: </w:t>
      </w:r>
      <w:r>
        <w:t>The UAE's decision to leave OPEC highlighted its economic diversification, with non-oil sectors accounting for more than three quarters of real GDP.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 w:line="252" w:lineRule="auto"/>
      </w:pPr>
      <w:r>
        <w:rPr>
          <w:b/>
        </w:rPr>
        <w:t xml:space="preserve">49. Question: </w:t>
      </w:r>
      <w:r>
        <w:t>The Philippine central bank raised benchmark rates as Middle East conflict pushed energy and food inflation risks higher.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 w:line="252" w:lineRule="auto"/>
      </w:pPr>
      <w:r>
        <w:rPr>
          <w:b/>
        </w:rPr>
        <w:t xml:space="preserve">50. Question: </w:t>
      </w:r>
      <w:r>
        <w:t>Egypt's growth outlook was trimmed after higher energy prices and regional conflict raised inflation and external-pressure risks.</w:t>
      </w:r>
    </w:p>
    <w:p>
      <w:pPr>
        <w:spacing w:after="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2" w:lineRule="auto"/>
      </w:pPr>
      <w:r>
        <w:rPr>
          <w:b/>
        </w:rPr>
        <w:t xml:space="preserve">Type: </w:t>
      </w:r>
      <w:r>
        <w:t>Country News Sentiment (CNS)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