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</w:rPr>
        <w:t xml:space="preserve">1. Question: </w:t>
      </w:r>
      <w:r>
        <w:t>Netflix reported Q1 2026 revenue of $12.25 billion, up 16% year over year, with operating income rising 18%.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2. Question: </w:t>
      </w:r>
      <w:r>
        <w:t>ASML reported Q1 2026 net sales of EUR 8.8 billion, a 53.0% gross margin, and net income of EUR 2.8 billion.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3. Question: </w:t>
      </w:r>
      <w:r>
        <w:t>Disney's fiscal Q1 2026 revenue rose 5%, but total segment operating income declined 9% from the prior year.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4. Question: </w:t>
      </w:r>
      <w:r>
        <w:t>McDonald's reported fourth-quarter revenue up 10% to $7.01 billion and adjusted EPS above expectations as value meals supported demand.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5. Question: </w:t>
      </w:r>
      <w:r>
        <w:t>Yum Brands beat quarterly same-store sales and profit estimates, although Pizza Hut U.S. comparable sales fell for another quarter.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6. Question: </w:t>
      </w:r>
      <w:r>
        <w:t>Ford raised its 2026 profit outlook after a tariff refund boosted results, but rising aluminum and supplier costs continued to pressure margins.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7. Question: </w:t>
      </w:r>
      <w:r>
        <w:t>AstraZeneca beat first-quarter profit expectations and maintained its annual outlook, but warned that U.S. drug pricing reforms could affect launches in other markets.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8. Question: </w:t>
      </w:r>
      <w:r>
        <w:t>Verizon beat quarterly EPS estimates and added postpaid phone subscribers, but revenue came in below expectations and fixed wireless growth slowed.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9. Question: </w:t>
      </w:r>
      <w:r>
        <w:t>Domino's forecast weaker annual comparable sales growth after U.S. sales fell short as diners curbed spending.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10. Question: </w:t>
      </w:r>
      <w:r>
        <w:t>Comcast lost fewer broadband subscribers than expected and Peacock revenue rose sharply, though net profit declined from the prior year.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News Sentiment (ENS)</w:t>
      </w:r>
    </w:p>
    <w:p>
      <w:pPr>
        <w:spacing w:after="60"/>
      </w:pPr>
      <w:r>
        <w:rPr>
          <w:b/>
        </w:rPr>
        <w:t xml:space="preserve">11. Question: </w:t>
      </w:r>
      <w:r>
        <w:t>$NFLX revenue up 16% and operating income still climbing makes the streaming business look very healthy.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12. Question: </w:t>
      </w:r>
      <w:r>
        <w:t>$ASML putting up a 53% gross margin and nearly EUR 2.8B in profit shows chip-equipment demand is still strong.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13. Question: </w:t>
      </w:r>
      <w:r>
        <w:t>$DIS revenue grew, but a 9% drop in segment operating income makes the quarter feel mixed.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14. Question: </w:t>
      </w:r>
      <w:r>
        <w:t>$MCD value meals are clearly working if revenue and EPS are both coming in ahead of expectations.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15. Question: </w:t>
      </w:r>
      <w:r>
        <w:t>$YUM had a solid Taco Bell quarter, but Pizza Hut's continued weakness keeps the story from looking perfect.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16. Question: </w:t>
      </w:r>
      <w:r>
        <w:t>$F raising profit guidance sounds good, but aluminum costs and tariff exposure still make the setup messy.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17. Question: </w:t>
      </w:r>
      <w:r>
        <w:t>$AZN beat on profit, but drug-pricing policy risk makes the long-term launch story harder to price.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18. Question: </w:t>
      </w:r>
      <w:r>
        <w:t>$VZ getting surprise phone adds is nice, but missing revenue and slower fixed wireless growth keep me cautious.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19. Question: </w:t>
      </w:r>
      <w:r>
        <w:t>$DPZ lowering the sales growth story while customers pull back is not what investors wanted to see.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20. Question: </w:t>
      </w:r>
      <w:r>
        <w:t>$CMCSA broadband losses were better than feared, but falling profit still makes the quarter hard to celebrate.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Social Media Sentiment (ESM)</w:t>
      </w:r>
    </w:p>
    <w:p>
      <w:pPr>
        <w:spacing w:after="60"/>
      </w:pPr>
      <w:r>
        <w:rPr>
          <w:b/>
        </w:rPr>
        <w:t xml:space="preserve">21. Question: </w:t>
      </w:r>
      <w:r>
        <w:t>Q1 revenue was slightly above our forecast, helped by stronger membership growth and favorable foreign exchange movements.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22. Question: </w:t>
      </w:r>
      <w:r>
        <w:t>We now expect 2026 total net sales of EUR 36 billion to EUR 40 billion, with gross margin between 51% and 53%.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23. Question: </w:t>
      </w:r>
      <w:r>
        <w:t>Experiences delivered record quarterly revenue and operating income, supported by stronger domestic parks performance.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24. Question: </w:t>
      </w:r>
      <w:r>
        <w:t>Affordable meal options and marketing promotions helped drive stronger comparable sales across key markets.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25. Question: </w:t>
      </w:r>
      <w:r>
        <w:t>Our first-quarter results benefited from value-focused offerings, although Pizza Hut continued to face pressure in the U.S.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26. Question: </w:t>
      </w:r>
      <w:r>
        <w:t>We raised our annual profit outlook, while supplier disruptions and higher aluminum costs continue to create operating headwinds.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27. Question: </w:t>
      </w:r>
      <w:r>
        <w:t>We remain on track for our long-term revenue target, but pricing-policy changes may affect launch economics in certain markets.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28. Question: </w:t>
      </w:r>
      <w:r>
        <w:t>Postpaid phone additions exceeded expectations, but fixed wireless net additions slowed compared with the prior year.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29. Question: </w:t>
      </w:r>
      <w:r>
        <w:t>We now expect comparable sales to grow only in the low single digits as consumer spending remains pressured.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30. Question: </w:t>
      </w:r>
      <w:r>
        <w:t>Broadband subscriber losses improved versus expectations, but profitability declined due to higher content and operating costs.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Equity Transcript Sentiment (ETS)</w:t>
      </w:r>
    </w:p>
    <w:p>
      <w:pPr>
        <w:spacing w:after="60"/>
      </w:pPr>
      <w:r>
        <w:rPr>
          <w:b/>
        </w:rPr>
        <w:t xml:space="preserve">31. Question: </w:t>
      </w:r>
      <w:r>
        <w:t>Graphic Packaging and NextEra announced a 250-megawatt solar project in Texas aimed at expanding renewable energy use and reducing emissions.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32. Question: </w:t>
      </w:r>
      <w:r>
        <w:t>Meta signed an agreement to access up to 1 gigawatt of space-based solar power for future data-center energy needs.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33. Question: </w:t>
      </w:r>
      <w:r>
        <w:t>The number of companies with SBTi-validated climate targets rose 40% in 2025, while validated net-zero targets increased 61%.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34. Question: </w:t>
      </w:r>
      <w:r>
        <w:t>Google agreed to purchase 200,000 tons of Amazon reforestation carbon credits from a Brazilian startup.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35. Question: </w:t>
      </w:r>
      <w:r>
        <w:t>A Big Tech-backed coalition agreed to pay $44.2 million for biowaste-based carbon removal credits.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36. Question: </w:t>
      </w:r>
      <w:r>
        <w:t>Big Tech demand for durable carbon removal credits increased sharply, but issued supply remained below 1 million tons.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37. Question: </w:t>
      </w:r>
      <w:r>
        <w:t>A U.N. agency said indirect emissions from major AI-focused tech companies rose 150% over three years as data-center demand expanded.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38. Question: </w:t>
      </w:r>
      <w:r>
        <w:t>Entergy's expanded Meta data-center agreement includes more than 5.2 gigawatts of new natural gas power capacity, raising concerns about fossil-fuel reliance.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39. Question: </w:t>
      </w:r>
      <w:r>
        <w:t>AI and data-center growth is projected to create 50 gigawatts of new U.S. electricity demand by 2030, complicating clean-air and emissions goals.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40. Question: </w:t>
      </w:r>
      <w:r>
        <w:t>A report warned that biodiversity loss creates material risks for companies and the global economy if firms fail to protect nature.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ES News Sentiment (ES-ESG)</w:t>
      </w:r>
    </w:p>
    <w:p>
      <w:pPr>
        <w:spacing w:after="60"/>
      </w:pPr>
      <w:r>
        <w:rPr>
          <w:b/>
        </w:rPr>
        <w:t xml:space="preserve">41. Question: </w:t>
      </w:r>
      <w:r>
        <w:t>South Korea's economy grew 1.7% in Q1 2026, beating forecasts as semiconductor exports surged on AI demand.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42. Question: </w:t>
      </w:r>
      <w:r>
        <w:t>South Korean exports were expected to rise for an eleventh straight month in April, led by strong semiconductor shipments.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43. Question: </w:t>
      </w:r>
      <w:r>
        <w:t>Australia's CPI jumped 1.4% in Q1 2026 and annual inflation climbed to 4.1%, increasing pressure on the central bank.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44. Question: </w:t>
      </w:r>
      <w:r>
        <w:t>Brazil's central bank cut the Selic rate by 25 basis points to 14.50%, but inflation concerns limited forward guidance.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45. Question: </w:t>
      </w:r>
      <w:r>
        <w:t>Brazil's central government posted a larger-than-expected primary deficit in March, adding fiscal pressure.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46. Question: </w:t>
      </w:r>
      <w:r>
        <w:t>Mexico said inflation was close to resuming its decline toward the central bank's target, suggesting easing price pressures.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47. Question: </w:t>
      </w:r>
      <w:r>
        <w:t>Canada's central bank slightly raised its 2026 and 2027 growth forecasts while projecting inflation to stay above its target in 2026.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48. Question: </w:t>
      </w:r>
      <w:r>
        <w:t>Thailand held its policy rate at 1.00% after cutting its 2026 growth forecast and raising its inflation outlook.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Negative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49. Question: </w:t>
      </w:r>
      <w:r>
        <w:t>Powell said the U.S. economy remained resilient and should keep growing above 2%, supported by consumer spending and data-center investment.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Positive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p>
      <w:pPr>
        <w:spacing w:after="60"/>
      </w:pPr>
      <w:r>
        <w:rPr>
          <w:b/>
        </w:rPr>
        <w:t xml:space="preserve">50. Question: </w:t>
      </w:r>
      <w:r>
        <w:t>Mexico required federal projects to use domestic steel after U.S. tariffs, supporting local industry but signaling rising trade friction.</w:t>
      </w:r>
    </w:p>
    <w:p>
      <w:pPr>
        <w:spacing w:after="0"/>
        <w:ind w:left="259"/>
      </w:pPr>
      <w:r>
        <w:rPr>
          <w:b/>
        </w:rPr>
        <w:t xml:space="preserve">Answer: </w:t>
      </w:r>
      <w:r>
        <w:t>Neutral</w:t>
      </w:r>
    </w:p>
    <w:p>
      <w:pPr>
        <w:spacing w:after="160"/>
        <w:ind w:left="259"/>
      </w:pPr>
      <w:r>
        <w:rPr>
          <w:b/>
        </w:rPr>
        <w:t xml:space="preserve">Type: </w:t>
      </w:r>
      <w:r>
        <w:t>Country News Sentiment (CNS)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